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F4B73" w14:textId="54F098A6" w:rsidR="000077DC" w:rsidRDefault="000077DC">
      <w:pPr>
        <w:pStyle w:val="NoSpacing"/>
        <w:rPr>
          <w:rFonts w:ascii="Cambria" w:hAnsi="Cambria"/>
          <w:sz w:val="72"/>
          <w:szCs w:val="72"/>
        </w:rPr>
      </w:pPr>
      <w:bookmarkStart w:id="0" w:name="_Toc97179344"/>
    </w:p>
    <w:p w14:paraId="6B5F4B74" w14:textId="77777777" w:rsidR="00024A2A" w:rsidRPr="000077DC" w:rsidRDefault="00024A2A">
      <w:pPr>
        <w:pStyle w:val="NoSpacing"/>
        <w:rPr>
          <w:rFonts w:ascii="Cambria" w:hAnsi="Cambria"/>
          <w:sz w:val="72"/>
          <w:szCs w:val="72"/>
        </w:rPr>
      </w:pPr>
    </w:p>
    <w:tbl>
      <w:tblPr>
        <w:tblW w:w="0" w:type="auto"/>
        <w:tblBorders>
          <w:top w:val="single" w:sz="2" w:space="0" w:color="E23A0C"/>
          <w:left w:val="single" w:sz="2" w:space="0" w:color="E23A0C"/>
          <w:bottom w:val="single" w:sz="2" w:space="0" w:color="E23A0C"/>
          <w:right w:val="single" w:sz="2" w:space="0" w:color="E23A0C"/>
          <w:insideH w:val="single" w:sz="24" w:space="0" w:color="FFFFFF"/>
          <w:insideV w:val="single" w:sz="24" w:space="0" w:color="FFFFFF"/>
        </w:tblBorders>
        <w:tblLook w:val="0680" w:firstRow="0" w:lastRow="0" w:firstColumn="1" w:lastColumn="0" w:noHBand="1" w:noVBand="1"/>
      </w:tblPr>
      <w:tblGrid>
        <w:gridCol w:w="3786"/>
        <w:gridCol w:w="5234"/>
      </w:tblGrid>
      <w:tr w:rsidR="00103C30" w:rsidRPr="00FE315E" w14:paraId="6B5F4B77" w14:textId="77777777" w:rsidTr="002E1934">
        <w:trPr>
          <w:trHeight w:val="973"/>
        </w:trPr>
        <w:tc>
          <w:tcPr>
            <w:tcW w:w="3867" w:type="dxa"/>
            <w:shd w:val="clear" w:color="auto" w:fill="E23A0C"/>
            <w:vAlign w:val="center"/>
          </w:tcPr>
          <w:p w14:paraId="6B5F4B75" w14:textId="77777777" w:rsidR="00C0541A" w:rsidRPr="00FE315E" w:rsidRDefault="00C0541A" w:rsidP="00FE315E">
            <w:pPr>
              <w:ind w:right="26"/>
              <w:jc w:val="left"/>
              <w:rPr>
                <w:rFonts w:eastAsia="Calibri" w:cs="Arial"/>
                <w:b/>
                <w:bCs/>
                <w:color w:val="FFFFFF"/>
                <w:sz w:val="36"/>
                <w:szCs w:val="36"/>
                <w:lang w:eastAsia="en-US"/>
              </w:rPr>
            </w:pPr>
            <w:r w:rsidRPr="00FE315E">
              <w:rPr>
                <w:rFonts w:eastAsia="Calibri" w:cs="Arial"/>
                <w:b/>
                <w:bCs/>
                <w:color w:val="FFFFFF"/>
                <w:sz w:val="36"/>
                <w:szCs w:val="36"/>
                <w:lang w:eastAsia="en-US"/>
              </w:rPr>
              <w:t>Policy on:</w:t>
            </w:r>
          </w:p>
        </w:tc>
        <w:tc>
          <w:tcPr>
            <w:tcW w:w="5325" w:type="dxa"/>
            <w:vAlign w:val="center"/>
          </w:tcPr>
          <w:p w14:paraId="6B5F4B76" w14:textId="5DE9D8A8" w:rsidR="00C0541A" w:rsidRPr="00FE315E" w:rsidRDefault="00A305B0" w:rsidP="00FE315E">
            <w:pPr>
              <w:ind w:right="26"/>
              <w:jc w:val="left"/>
              <w:rPr>
                <w:rFonts w:eastAsia="Calibri" w:cs="Arial"/>
                <w:b/>
                <w:sz w:val="36"/>
                <w:szCs w:val="36"/>
                <w:lang w:eastAsia="en-US"/>
              </w:rPr>
            </w:pPr>
            <w:r>
              <w:rPr>
                <w:rFonts w:eastAsia="Calibri" w:cs="Arial"/>
                <w:b/>
                <w:sz w:val="36"/>
                <w:szCs w:val="36"/>
                <w:lang w:eastAsia="en-US"/>
              </w:rPr>
              <w:t>Arrears</w:t>
            </w:r>
            <w:r w:rsidR="004E60C9">
              <w:rPr>
                <w:rFonts w:eastAsia="Calibri" w:cs="Arial"/>
                <w:b/>
                <w:sz w:val="36"/>
                <w:szCs w:val="36"/>
                <w:lang w:eastAsia="en-US"/>
              </w:rPr>
              <w:t xml:space="preserve"> Management Policy</w:t>
            </w:r>
          </w:p>
        </w:tc>
      </w:tr>
    </w:tbl>
    <w:p w14:paraId="6B5F4B78" w14:textId="77777777" w:rsidR="00C0541A" w:rsidRDefault="00C0541A" w:rsidP="00C0541A">
      <w:pPr>
        <w:ind w:right="26"/>
        <w:rPr>
          <w:rFonts w:ascii="Tahoma" w:hAnsi="Tahoma" w:cs="Tahoma"/>
        </w:rPr>
      </w:pPr>
      <w:r w:rsidRPr="00BE3C77">
        <w:rPr>
          <w:rFonts w:ascii="Tahoma" w:hAnsi="Tahoma" w:cs="Tahoma"/>
        </w:rPr>
        <w:t xml:space="preserve"> </w:t>
      </w:r>
    </w:p>
    <w:tbl>
      <w:tblPr>
        <w:tblW w:w="0" w:type="auto"/>
        <w:tblBorders>
          <w:top w:val="single" w:sz="8" w:space="0" w:color="44697D"/>
          <w:left w:val="single" w:sz="2" w:space="0" w:color="44697D"/>
          <w:bottom w:val="single" w:sz="8" w:space="0" w:color="44697D"/>
          <w:right w:val="single" w:sz="8" w:space="0" w:color="44697D"/>
          <w:insideH w:val="single" w:sz="24" w:space="0" w:color="FFFFFF"/>
          <w:insideV w:val="single" w:sz="24" w:space="0" w:color="FFFFFF"/>
        </w:tblBorders>
        <w:tblLook w:val="0680" w:firstRow="0" w:lastRow="0" w:firstColumn="1" w:lastColumn="0" w:noHBand="1" w:noVBand="1"/>
      </w:tblPr>
      <w:tblGrid>
        <w:gridCol w:w="3823"/>
        <w:gridCol w:w="5183"/>
      </w:tblGrid>
      <w:tr w:rsidR="0044498F" w:rsidRPr="00FE315E" w14:paraId="6B5F4B7C" w14:textId="77777777" w:rsidTr="002E1934">
        <w:trPr>
          <w:trHeight w:val="973"/>
        </w:trPr>
        <w:tc>
          <w:tcPr>
            <w:tcW w:w="3888" w:type="dxa"/>
            <w:tcBorders>
              <w:top w:val="single" w:sz="8" w:space="0" w:color="E23A0C"/>
              <w:left w:val="single" w:sz="8" w:space="0" w:color="FFFFFF"/>
              <w:bottom w:val="single" w:sz="24" w:space="0" w:color="FFFFFF"/>
              <w:right w:val="nil"/>
            </w:tcBorders>
            <w:shd w:val="clear" w:color="auto" w:fill="E23A0C"/>
            <w:vAlign w:val="center"/>
          </w:tcPr>
          <w:p w14:paraId="6B5F4B79" w14:textId="77777777" w:rsidR="0044498F" w:rsidRPr="00FE315E" w:rsidRDefault="0044498F" w:rsidP="0044498F">
            <w:pPr>
              <w:ind w:right="26"/>
              <w:jc w:val="left"/>
              <w:rPr>
                <w:rFonts w:eastAsia="Calibri" w:cs="Arial"/>
                <w:b/>
                <w:bCs/>
                <w:color w:val="FFFFFF"/>
                <w:szCs w:val="24"/>
                <w:lang w:eastAsia="en-US"/>
              </w:rPr>
            </w:pPr>
            <w:r w:rsidRPr="00FE315E">
              <w:rPr>
                <w:rFonts w:eastAsia="Calibri" w:cs="Arial"/>
                <w:b/>
                <w:bCs/>
                <w:color w:val="FFFFFF"/>
                <w:lang w:eastAsia="en-US"/>
              </w:rPr>
              <w:t>Compliant with Charter Outcomes and Standards:</w:t>
            </w:r>
          </w:p>
        </w:tc>
        <w:tc>
          <w:tcPr>
            <w:tcW w:w="5304" w:type="dxa"/>
            <w:tcBorders>
              <w:top w:val="single" w:sz="8" w:space="0" w:color="E23A0C"/>
              <w:left w:val="nil"/>
              <w:bottom w:val="single" w:sz="2" w:space="0" w:color="E23A0C"/>
              <w:right w:val="single" w:sz="8" w:space="0" w:color="E23A0C"/>
            </w:tcBorders>
            <w:vAlign w:val="center"/>
          </w:tcPr>
          <w:p w14:paraId="1B35261E" w14:textId="636D1CEA" w:rsidR="0044498F" w:rsidRDefault="0044498F" w:rsidP="0044498F">
            <w:pPr>
              <w:rPr>
                <w:rFonts w:cs="Arial"/>
                <w:szCs w:val="24"/>
              </w:rPr>
            </w:pPr>
            <w:r w:rsidRPr="002E4E82">
              <w:rPr>
                <w:rFonts w:cs="Arial"/>
                <w:szCs w:val="24"/>
              </w:rPr>
              <w:t xml:space="preserve">11 Tenancy Sustainment, tenants at risk of falling into </w:t>
            </w:r>
            <w:r w:rsidR="00A305B0">
              <w:rPr>
                <w:rFonts w:cs="Arial"/>
                <w:szCs w:val="24"/>
              </w:rPr>
              <w:t>arrears</w:t>
            </w:r>
            <w:r w:rsidRPr="002E4E82">
              <w:rPr>
                <w:rFonts w:cs="Arial"/>
                <w:szCs w:val="24"/>
              </w:rPr>
              <w:t>;</w:t>
            </w:r>
            <w:r>
              <w:rPr>
                <w:rFonts w:cs="Arial"/>
                <w:szCs w:val="24"/>
              </w:rPr>
              <w:t xml:space="preserve"> </w:t>
            </w:r>
            <w:r w:rsidRPr="002E4E82">
              <w:rPr>
                <w:rFonts w:cs="Arial"/>
                <w:szCs w:val="24"/>
              </w:rPr>
              <w:t xml:space="preserve">and </w:t>
            </w:r>
          </w:p>
          <w:p w14:paraId="6B5F4B7B" w14:textId="610400BF" w:rsidR="0044498F" w:rsidRPr="008A0F90" w:rsidRDefault="0044498F" w:rsidP="0044498F">
            <w:pPr>
              <w:rPr>
                <w:rFonts w:ascii="Tahoma" w:hAnsi="Tahoma" w:cs="Tahoma"/>
                <w:b/>
                <w:szCs w:val="24"/>
              </w:rPr>
            </w:pPr>
            <w:r w:rsidRPr="002E4E82">
              <w:rPr>
                <w:rFonts w:cs="Arial"/>
                <w:szCs w:val="24"/>
              </w:rPr>
              <w:t xml:space="preserve">13 Value for Money, </w:t>
            </w:r>
            <w:r>
              <w:rPr>
                <w:rFonts w:cs="Arial"/>
                <w:szCs w:val="24"/>
              </w:rPr>
              <w:t xml:space="preserve">effective debt </w:t>
            </w:r>
            <w:r w:rsidRPr="002E4E82">
              <w:rPr>
                <w:rFonts w:cs="Arial"/>
                <w:szCs w:val="24"/>
              </w:rPr>
              <w:t>manag</w:t>
            </w:r>
            <w:r>
              <w:rPr>
                <w:rFonts w:cs="Arial"/>
                <w:szCs w:val="24"/>
              </w:rPr>
              <w:t xml:space="preserve">ement </w:t>
            </w:r>
          </w:p>
        </w:tc>
      </w:tr>
      <w:tr w:rsidR="0044498F" w:rsidRPr="00FE315E" w14:paraId="6B5F4B82" w14:textId="77777777" w:rsidTr="002E1934">
        <w:trPr>
          <w:trHeight w:val="973"/>
        </w:trPr>
        <w:tc>
          <w:tcPr>
            <w:tcW w:w="3888" w:type="dxa"/>
            <w:tcBorders>
              <w:top w:val="single" w:sz="24" w:space="0" w:color="FFFFFF"/>
              <w:left w:val="single" w:sz="8" w:space="0" w:color="FFFFFF"/>
              <w:bottom w:val="single" w:sz="24" w:space="0" w:color="FFFFFF"/>
              <w:right w:val="nil"/>
            </w:tcBorders>
            <w:shd w:val="clear" w:color="auto" w:fill="E23A0C"/>
            <w:vAlign w:val="center"/>
          </w:tcPr>
          <w:p w14:paraId="6B5F4B80" w14:textId="77777777" w:rsidR="0044498F" w:rsidRPr="00FE315E" w:rsidRDefault="0044498F" w:rsidP="0044498F">
            <w:pPr>
              <w:ind w:right="26"/>
              <w:jc w:val="left"/>
              <w:rPr>
                <w:rFonts w:eastAsia="Calibri" w:cs="Arial"/>
                <w:b/>
                <w:bCs/>
                <w:color w:val="FFFFFF"/>
                <w:lang w:eastAsia="en-US"/>
              </w:rPr>
            </w:pPr>
            <w:r w:rsidRPr="00FE315E">
              <w:rPr>
                <w:rFonts w:eastAsia="Calibri" w:cs="Arial"/>
                <w:b/>
                <w:bCs/>
                <w:color w:val="FFFFFF"/>
                <w:lang w:eastAsia="en-US"/>
              </w:rPr>
              <w:t>Compliant with Equal Opportunities:</w:t>
            </w:r>
          </w:p>
        </w:tc>
        <w:tc>
          <w:tcPr>
            <w:tcW w:w="5304" w:type="dxa"/>
            <w:tcBorders>
              <w:top w:val="single" w:sz="2" w:space="0" w:color="E23A0C"/>
              <w:left w:val="nil"/>
              <w:bottom w:val="single" w:sz="2" w:space="0" w:color="E23A0C"/>
              <w:right w:val="single" w:sz="8" w:space="0" w:color="E23A0C"/>
            </w:tcBorders>
            <w:vAlign w:val="center"/>
          </w:tcPr>
          <w:p w14:paraId="6B5F4B81" w14:textId="4DBF9EBB" w:rsidR="0044498F" w:rsidRPr="000E665A" w:rsidRDefault="00240DA6" w:rsidP="0044498F">
            <w:pPr>
              <w:ind w:right="26"/>
              <w:rPr>
                <w:rFonts w:eastAsia="Calibri" w:cs="Arial"/>
                <w:szCs w:val="24"/>
                <w:lang w:eastAsia="en-US"/>
              </w:rPr>
            </w:pPr>
            <w:r>
              <w:rPr>
                <w:rFonts w:cs="Arial"/>
                <w:szCs w:val="24"/>
              </w:rPr>
              <w:t xml:space="preserve">Yes – We consulted with our customers and provide opportunities to influence how we deliver services. </w:t>
            </w:r>
          </w:p>
        </w:tc>
      </w:tr>
      <w:tr w:rsidR="0044498F" w:rsidRPr="00FE315E" w14:paraId="6B5F4B85" w14:textId="77777777" w:rsidTr="002E1934">
        <w:trPr>
          <w:trHeight w:val="973"/>
        </w:trPr>
        <w:tc>
          <w:tcPr>
            <w:tcW w:w="3888" w:type="dxa"/>
            <w:tcBorders>
              <w:top w:val="single" w:sz="24" w:space="0" w:color="FFFFFF"/>
              <w:left w:val="single" w:sz="8" w:space="0" w:color="FFFFFF"/>
              <w:bottom w:val="single" w:sz="24" w:space="0" w:color="FFFFFF"/>
              <w:right w:val="nil"/>
            </w:tcBorders>
            <w:shd w:val="clear" w:color="auto" w:fill="E23A0C"/>
            <w:vAlign w:val="center"/>
          </w:tcPr>
          <w:p w14:paraId="6B5F4B83" w14:textId="77777777" w:rsidR="0044498F" w:rsidRPr="00FE315E" w:rsidRDefault="0044498F" w:rsidP="0044498F">
            <w:pPr>
              <w:ind w:right="26"/>
              <w:jc w:val="left"/>
              <w:rPr>
                <w:rFonts w:eastAsia="Calibri" w:cs="Arial"/>
                <w:b/>
                <w:bCs/>
                <w:color w:val="FFFFFF"/>
                <w:lang w:eastAsia="en-US"/>
              </w:rPr>
            </w:pPr>
            <w:r w:rsidRPr="00FE315E">
              <w:rPr>
                <w:rFonts w:eastAsia="Calibri" w:cs="Arial"/>
                <w:b/>
                <w:bCs/>
                <w:color w:val="FFFFFF"/>
                <w:lang w:eastAsia="en-US"/>
              </w:rPr>
              <w:t>Compliant with Business Plan:</w:t>
            </w:r>
          </w:p>
        </w:tc>
        <w:tc>
          <w:tcPr>
            <w:tcW w:w="5304" w:type="dxa"/>
            <w:tcBorders>
              <w:top w:val="single" w:sz="2" w:space="0" w:color="E23A0C"/>
              <w:left w:val="nil"/>
              <w:bottom w:val="single" w:sz="2" w:space="0" w:color="E23A0C"/>
              <w:right w:val="single" w:sz="8" w:space="0" w:color="E23A0C"/>
            </w:tcBorders>
            <w:vAlign w:val="center"/>
          </w:tcPr>
          <w:p w14:paraId="6B5F4B84" w14:textId="6C2AD8C8" w:rsidR="0044498F" w:rsidRPr="000E665A" w:rsidRDefault="00A74AE3" w:rsidP="00104761">
            <w:r>
              <w:t>YES</w:t>
            </w:r>
            <w:r w:rsidR="0031602A">
              <w:t xml:space="preserve"> - Great Homes; providing </w:t>
            </w:r>
            <w:r w:rsidR="00A305B0">
              <w:t>arrears</w:t>
            </w:r>
            <w:r w:rsidR="0031602A">
              <w:t xml:space="preserve"> management services that support low </w:t>
            </w:r>
            <w:r w:rsidR="00A305B0">
              <w:t>arrears</w:t>
            </w:r>
            <w:r w:rsidR="0031602A">
              <w:t xml:space="preserve"> levels, tenancy sustainment and business viability</w:t>
            </w:r>
          </w:p>
        </w:tc>
      </w:tr>
      <w:tr w:rsidR="0044498F" w:rsidRPr="00FE315E" w14:paraId="6B5F4B88" w14:textId="77777777" w:rsidTr="002E1934">
        <w:trPr>
          <w:trHeight w:val="973"/>
        </w:trPr>
        <w:tc>
          <w:tcPr>
            <w:tcW w:w="3888" w:type="dxa"/>
            <w:tcBorders>
              <w:top w:val="single" w:sz="24" w:space="0" w:color="FFFFFF"/>
              <w:left w:val="single" w:sz="8" w:space="0" w:color="FFFFFF"/>
              <w:bottom w:val="single" w:sz="8" w:space="0" w:color="E23A0C"/>
              <w:right w:val="nil"/>
            </w:tcBorders>
            <w:shd w:val="clear" w:color="auto" w:fill="E23A0C"/>
            <w:vAlign w:val="center"/>
          </w:tcPr>
          <w:p w14:paraId="6B5F4B86" w14:textId="77777777" w:rsidR="0044498F" w:rsidRPr="00FE315E" w:rsidRDefault="0044498F" w:rsidP="0044498F">
            <w:pPr>
              <w:ind w:right="26"/>
              <w:jc w:val="left"/>
              <w:rPr>
                <w:rFonts w:eastAsia="Calibri" w:cs="Arial"/>
                <w:b/>
                <w:bCs/>
                <w:color w:val="FFFFFF"/>
                <w:lang w:eastAsia="en-US"/>
              </w:rPr>
            </w:pPr>
            <w:r>
              <w:rPr>
                <w:rFonts w:eastAsia="Calibri" w:cs="Arial"/>
                <w:b/>
                <w:bCs/>
                <w:color w:val="FFFFFF"/>
                <w:lang w:eastAsia="en-US"/>
              </w:rPr>
              <w:t>Compliant with Risk</w:t>
            </w:r>
          </w:p>
        </w:tc>
        <w:tc>
          <w:tcPr>
            <w:tcW w:w="5304" w:type="dxa"/>
            <w:tcBorders>
              <w:top w:val="single" w:sz="2" w:space="0" w:color="E23A0C"/>
              <w:left w:val="nil"/>
              <w:bottom w:val="single" w:sz="8" w:space="0" w:color="E23A0C"/>
              <w:right w:val="single" w:sz="8" w:space="0" w:color="E23A0C"/>
            </w:tcBorders>
            <w:vAlign w:val="center"/>
          </w:tcPr>
          <w:p w14:paraId="576A6EBF" w14:textId="1F348021" w:rsidR="00104761" w:rsidRDefault="00104761" w:rsidP="00104761">
            <w:r>
              <w:t xml:space="preserve">Yes - Risk 6 – Rent Affordability; Mitigates the risk of increasing rent </w:t>
            </w:r>
            <w:r w:rsidR="00A305B0">
              <w:t>arrears</w:t>
            </w:r>
            <w:r>
              <w:t xml:space="preserve"> through effective </w:t>
            </w:r>
            <w:r w:rsidR="00A305B0">
              <w:t>arrears</w:t>
            </w:r>
            <w:r>
              <w:t xml:space="preserve"> management practices.</w:t>
            </w:r>
          </w:p>
          <w:p w14:paraId="6B5F4B87" w14:textId="5486F7D4" w:rsidR="0044498F" w:rsidRPr="000E665A" w:rsidRDefault="00104761" w:rsidP="00104761">
            <w:r>
              <w:t xml:space="preserve">Risk 16 – Welfare Reform; Financial Inclusion services and liaison with partners to mitigate the risk of increasing </w:t>
            </w:r>
            <w:r w:rsidR="00A305B0">
              <w:t>arrears</w:t>
            </w:r>
            <w:r>
              <w:t>.</w:t>
            </w:r>
          </w:p>
        </w:tc>
      </w:tr>
    </w:tbl>
    <w:p w14:paraId="6B5F4B89" w14:textId="77777777" w:rsidR="00C0541A" w:rsidRDefault="00C0541A" w:rsidP="00C0541A">
      <w:pPr>
        <w:ind w:right="26"/>
        <w:rPr>
          <w:b/>
          <w:bCs/>
        </w:rPr>
      </w:pPr>
    </w:p>
    <w:tbl>
      <w:tblPr>
        <w:tblW w:w="0" w:type="auto"/>
        <w:tblBorders>
          <w:top w:val="single" w:sz="8" w:space="0" w:color="44697D"/>
          <w:left w:val="single" w:sz="2" w:space="0" w:color="44697D"/>
          <w:bottom w:val="single" w:sz="8" w:space="0" w:color="44697D"/>
          <w:right w:val="single" w:sz="8" w:space="0" w:color="44697D"/>
          <w:insideH w:val="single" w:sz="24" w:space="0" w:color="FFFFFF"/>
          <w:insideV w:val="single" w:sz="24" w:space="0" w:color="FFFFFF"/>
        </w:tblBorders>
        <w:shd w:val="clear" w:color="auto" w:fill="E23A0C"/>
        <w:tblLook w:val="0680" w:firstRow="0" w:lastRow="0" w:firstColumn="1" w:lastColumn="0" w:noHBand="1" w:noVBand="1"/>
      </w:tblPr>
      <w:tblGrid>
        <w:gridCol w:w="3820"/>
        <w:gridCol w:w="5193"/>
      </w:tblGrid>
      <w:tr w:rsidR="00103C30" w:rsidRPr="00FE315E" w14:paraId="6B5F4B8C" w14:textId="77777777" w:rsidTr="002E1934">
        <w:trPr>
          <w:trHeight w:val="973"/>
        </w:trPr>
        <w:tc>
          <w:tcPr>
            <w:tcW w:w="3888" w:type="dxa"/>
            <w:tcBorders>
              <w:top w:val="single" w:sz="2" w:space="0" w:color="E23A0C"/>
              <w:left w:val="single" w:sz="8" w:space="0" w:color="FFFFFF"/>
              <w:bottom w:val="nil"/>
              <w:right w:val="single" w:sz="24" w:space="0" w:color="FFFFFF"/>
            </w:tcBorders>
            <w:shd w:val="clear" w:color="auto" w:fill="E23A0C"/>
            <w:vAlign w:val="center"/>
          </w:tcPr>
          <w:p w14:paraId="6B5F4B8A" w14:textId="77777777" w:rsidR="00C0541A" w:rsidRPr="00FE315E" w:rsidRDefault="00C0541A" w:rsidP="00FE315E">
            <w:pPr>
              <w:ind w:right="26"/>
              <w:jc w:val="left"/>
              <w:rPr>
                <w:rFonts w:eastAsia="Calibri" w:cs="Arial"/>
                <w:b/>
                <w:bCs/>
                <w:color w:val="FFFFFF"/>
                <w:lang w:eastAsia="en-US"/>
              </w:rPr>
            </w:pPr>
            <w:r w:rsidRPr="00FE315E">
              <w:rPr>
                <w:rFonts w:eastAsia="Calibri" w:cs="Arial"/>
                <w:b/>
                <w:bCs/>
                <w:color w:val="FFFFFF"/>
                <w:lang w:eastAsia="en-US"/>
              </w:rPr>
              <w:t>Date for Approval:</w:t>
            </w:r>
          </w:p>
        </w:tc>
        <w:tc>
          <w:tcPr>
            <w:tcW w:w="5304" w:type="dxa"/>
            <w:tcBorders>
              <w:top w:val="single" w:sz="2" w:space="0" w:color="E23A0C"/>
              <w:bottom w:val="single" w:sz="2" w:space="0" w:color="E23A0C"/>
              <w:right w:val="single" w:sz="2" w:space="0" w:color="E23A0C"/>
            </w:tcBorders>
            <w:vAlign w:val="center"/>
          </w:tcPr>
          <w:p w14:paraId="6B5F4B8B" w14:textId="22F64584" w:rsidR="00C0541A" w:rsidRPr="00FE315E" w:rsidRDefault="00AB020C" w:rsidP="00FE315E">
            <w:pPr>
              <w:ind w:right="26"/>
              <w:jc w:val="left"/>
              <w:rPr>
                <w:rFonts w:eastAsia="Calibri" w:cs="Arial"/>
                <w:b/>
                <w:szCs w:val="24"/>
                <w:lang w:eastAsia="en-US"/>
              </w:rPr>
            </w:pPr>
            <w:r>
              <w:rPr>
                <w:rFonts w:eastAsia="Calibri" w:cs="Arial"/>
                <w:b/>
                <w:szCs w:val="24"/>
                <w:lang w:eastAsia="en-US"/>
              </w:rPr>
              <w:t>October 26</w:t>
            </w:r>
          </w:p>
        </w:tc>
      </w:tr>
      <w:tr w:rsidR="00103C30" w:rsidRPr="00FE315E" w14:paraId="6B5F4B8F" w14:textId="77777777" w:rsidTr="002E1934">
        <w:trPr>
          <w:trHeight w:val="973"/>
        </w:trPr>
        <w:tc>
          <w:tcPr>
            <w:tcW w:w="3888" w:type="dxa"/>
            <w:tcBorders>
              <w:left w:val="single" w:sz="8" w:space="0" w:color="FFFFFF"/>
              <w:bottom w:val="single" w:sz="2" w:space="0" w:color="E23A0C"/>
              <w:right w:val="single" w:sz="24" w:space="0" w:color="FFFFFF"/>
            </w:tcBorders>
            <w:shd w:val="clear" w:color="auto" w:fill="E23A0C"/>
            <w:vAlign w:val="center"/>
          </w:tcPr>
          <w:p w14:paraId="6B5F4B8D" w14:textId="77777777" w:rsidR="00C0541A" w:rsidRPr="00FE315E" w:rsidRDefault="00C0541A" w:rsidP="00FE315E">
            <w:pPr>
              <w:ind w:right="26"/>
              <w:jc w:val="left"/>
              <w:rPr>
                <w:rFonts w:eastAsia="Calibri" w:cs="Arial"/>
                <w:b/>
                <w:bCs/>
                <w:color w:val="FFFFFF"/>
                <w:lang w:eastAsia="en-US"/>
              </w:rPr>
            </w:pPr>
            <w:r w:rsidRPr="00FE315E">
              <w:rPr>
                <w:rFonts w:eastAsia="Calibri" w:cs="Arial"/>
                <w:b/>
                <w:bCs/>
                <w:color w:val="FFFFFF"/>
                <w:lang w:eastAsia="en-US"/>
              </w:rPr>
              <w:t>Date for Review:</w:t>
            </w:r>
          </w:p>
        </w:tc>
        <w:tc>
          <w:tcPr>
            <w:tcW w:w="5304" w:type="dxa"/>
            <w:tcBorders>
              <w:top w:val="single" w:sz="2" w:space="0" w:color="E23A0C"/>
              <w:bottom w:val="single" w:sz="2" w:space="0" w:color="E23A0C"/>
              <w:right w:val="single" w:sz="2" w:space="0" w:color="E23A0C"/>
            </w:tcBorders>
            <w:vAlign w:val="center"/>
          </w:tcPr>
          <w:p w14:paraId="6B5F4B8E" w14:textId="42B5E8EF" w:rsidR="00C0541A" w:rsidRPr="00FE315E" w:rsidRDefault="00AB020C" w:rsidP="00FE315E">
            <w:pPr>
              <w:ind w:right="26"/>
              <w:jc w:val="left"/>
              <w:rPr>
                <w:rFonts w:eastAsia="Calibri" w:cs="Arial"/>
                <w:b/>
                <w:szCs w:val="24"/>
                <w:lang w:eastAsia="en-US"/>
              </w:rPr>
            </w:pPr>
            <w:r>
              <w:rPr>
                <w:rFonts w:eastAsia="Calibri" w:cs="Arial"/>
                <w:b/>
                <w:szCs w:val="24"/>
                <w:lang w:eastAsia="en-US"/>
              </w:rPr>
              <w:t>October 31</w:t>
            </w:r>
          </w:p>
        </w:tc>
      </w:tr>
    </w:tbl>
    <w:p w14:paraId="6B5F4B90" w14:textId="77777777" w:rsidR="00C0541A" w:rsidRDefault="00C0541A" w:rsidP="00C0541A">
      <w:pPr>
        <w:ind w:right="26"/>
        <w:rPr>
          <w:b/>
          <w:bCs/>
        </w:rPr>
      </w:pPr>
    </w:p>
    <w:tbl>
      <w:tblPr>
        <w:tblW w:w="0" w:type="auto"/>
        <w:tblBorders>
          <w:top w:val="single" w:sz="2" w:space="0" w:color="E23A0C"/>
          <w:left w:val="single" w:sz="8" w:space="0" w:color="FFFFFF"/>
          <w:bottom w:val="single" w:sz="2" w:space="0" w:color="E23A0C"/>
          <w:right w:val="single" w:sz="2" w:space="0" w:color="E23A0C"/>
          <w:insideH w:val="single" w:sz="24" w:space="0" w:color="FFFFFF"/>
          <w:insideV w:val="single" w:sz="24" w:space="0" w:color="FFFFFF"/>
        </w:tblBorders>
        <w:tblLook w:val="0680" w:firstRow="0" w:lastRow="0" w:firstColumn="1" w:lastColumn="0" w:noHBand="1" w:noVBand="1"/>
      </w:tblPr>
      <w:tblGrid>
        <w:gridCol w:w="3813"/>
        <w:gridCol w:w="5200"/>
      </w:tblGrid>
      <w:tr w:rsidR="00103C30" w:rsidRPr="00FE315E" w14:paraId="6B5F4B93" w14:textId="77777777" w:rsidTr="002E1934">
        <w:trPr>
          <w:trHeight w:val="973"/>
        </w:trPr>
        <w:tc>
          <w:tcPr>
            <w:tcW w:w="3888" w:type="dxa"/>
            <w:shd w:val="clear" w:color="auto" w:fill="E23A0C"/>
            <w:vAlign w:val="center"/>
          </w:tcPr>
          <w:p w14:paraId="6B5F4B91" w14:textId="77777777" w:rsidR="00C0541A" w:rsidRPr="00FE315E" w:rsidRDefault="00C0541A" w:rsidP="00FE315E">
            <w:pPr>
              <w:ind w:right="26"/>
              <w:rPr>
                <w:rFonts w:eastAsia="Calibri" w:cs="Arial"/>
                <w:b/>
                <w:bCs/>
                <w:color w:val="FFFFFF"/>
                <w:lang w:eastAsia="en-US"/>
              </w:rPr>
            </w:pPr>
            <w:r w:rsidRPr="00FE315E">
              <w:rPr>
                <w:rFonts w:eastAsia="Calibri" w:cs="Arial"/>
                <w:b/>
                <w:bCs/>
                <w:color w:val="FFFFFF"/>
                <w:lang w:eastAsia="en-US"/>
              </w:rPr>
              <w:t>Responsible Officers:</w:t>
            </w:r>
          </w:p>
        </w:tc>
        <w:tc>
          <w:tcPr>
            <w:tcW w:w="5304" w:type="dxa"/>
            <w:vAlign w:val="center"/>
          </w:tcPr>
          <w:p w14:paraId="6B5F4B92" w14:textId="1CC50947" w:rsidR="00EB45D8" w:rsidRPr="00FE315E" w:rsidRDefault="00AB020C" w:rsidP="00FE315E">
            <w:pPr>
              <w:ind w:right="26"/>
              <w:rPr>
                <w:rFonts w:eastAsia="Calibri" w:cs="Arial"/>
                <w:b/>
                <w:szCs w:val="24"/>
                <w:lang w:eastAsia="en-US"/>
              </w:rPr>
            </w:pPr>
            <w:r>
              <w:rPr>
                <w:rFonts w:eastAsia="Calibri" w:cs="Arial"/>
                <w:b/>
                <w:szCs w:val="24"/>
                <w:lang w:eastAsia="en-US"/>
              </w:rPr>
              <w:t>Housing Manager/Director of Housing</w:t>
            </w:r>
          </w:p>
        </w:tc>
      </w:tr>
    </w:tbl>
    <w:p w14:paraId="6B5F4B94" w14:textId="77777777" w:rsidR="00C0541A" w:rsidRDefault="00C0541A" w:rsidP="00C0541A">
      <w:pPr>
        <w:ind w:right="26"/>
        <w:rPr>
          <w:b/>
          <w:bCs/>
        </w:rPr>
      </w:pPr>
    </w:p>
    <w:p w14:paraId="6B5F4B95" w14:textId="77777777" w:rsidR="00FE315E" w:rsidRPr="00FE315E" w:rsidRDefault="00FE315E" w:rsidP="001901D1">
      <w:pPr>
        <w:rPr>
          <w:rFonts w:cs="Arial"/>
          <w:b/>
          <w:szCs w:val="24"/>
        </w:rPr>
      </w:pPr>
    </w:p>
    <w:p w14:paraId="6B5F4B96" w14:textId="77777777" w:rsidR="000E665A" w:rsidRDefault="000E665A">
      <w:pPr>
        <w:jc w:val="left"/>
        <w:rPr>
          <w:rFonts w:cs="Arial"/>
          <w:b/>
          <w:bCs/>
          <w:sz w:val="28"/>
          <w:szCs w:val="28"/>
          <w:lang w:bidi="en-US"/>
        </w:rPr>
      </w:pPr>
      <w:r>
        <w:rPr>
          <w:rFonts w:cs="Arial"/>
        </w:rPr>
        <w:br w:type="page"/>
      </w:r>
    </w:p>
    <w:p w14:paraId="683A75A6" w14:textId="77777777" w:rsidR="00D56FB2" w:rsidRPr="000077DC" w:rsidRDefault="00D56FB2" w:rsidP="00D56FB2">
      <w:bookmarkStart w:id="1" w:name="_Toc454186478"/>
      <w:bookmarkEnd w:id="0"/>
    </w:p>
    <w:p w14:paraId="2E96B430" w14:textId="77777777" w:rsidR="001673DC" w:rsidRPr="000077DC" w:rsidRDefault="001673DC" w:rsidP="005326D4"/>
    <w:p w14:paraId="00AD5C3E" w14:textId="77777777" w:rsidR="005326D4" w:rsidRDefault="005326D4" w:rsidP="00507C82"/>
    <w:p w14:paraId="6E4D8E14" w14:textId="77777777" w:rsidR="00346A6F" w:rsidRPr="00724ADD" w:rsidRDefault="00346A6F" w:rsidP="00346A6F">
      <w:pPr>
        <w:ind w:firstLine="720"/>
        <w:rPr>
          <w:rFonts w:cs="Arial"/>
          <w:b/>
          <w:sz w:val="32"/>
          <w:szCs w:val="32"/>
        </w:rPr>
      </w:pPr>
      <w:r w:rsidRPr="00724ADD">
        <w:rPr>
          <w:b/>
          <w:sz w:val="32"/>
          <w:szCs w:val="32"/>
        </w:rPr>
        <w:t>Contents</w:t>
      </w:r>
      <w:r>
        <w:rPr>
          <w:b/>
          <w:sz w:val="32"/>
          <w:szCs w:val="32"/>
        </w:rPr>
        <w:t xml:space="preserve"> </w:t>
      </w:r>
    </w:p>
    <w:p w14:paraId="30508356" w14:textId="77777777" w:rsidR="00346A6F" w:rsidRPr="00C46DE6" w:rsidRDefault="00346A6F" w:rsidP="00346A6F">
      <w:pPr>
        <w:rPr>
          <w:lang w:bidi="en-US"/>
        </w:rPr>
      </w:pPr>
    </w:p>
    <w:p w14:paraId="1BCB4DA4" w14:textId="3B638CFE" w:rsidR="00346A6F" w:rsidRDefault="00346A6F" w:rsidP="00346A6F">
      <w:pPr>
        <w:pStyle w:val="TOC1"/>
        <w:rPr>
          <w:rFonts w:asciiTheme="minorHAnsi" w:eastAsiaTheme="minorEastAsia" w:hAnsiTheme="minorHAnsi" w:cstheme="minorBidi"/>
          <w:b w:val="0"/>
          <w:i w:val="0"/>
          <w:sz w:val="22"/>
        </w:rPr>
      </w:pPr>
      <w:r>
        <w:rPr>
          <w:b w:val="0"/>
          <w:i w:val="0"/>
        </w:rPr>
        <w:fldChar w:fldCharType="begin"/>
      </w:r>
      <w:r>
        <w:rPr>
          <w:b w:val="0"/>
          <w:i w:val="0"/>
        </w:rPr>
        <w:instrText xml:space="preserve"> TOC \o "1-1" \h \z \u </w:instrText>
      </w:r>
      <w:r>
        <w:rPr>
          <w:b w:val="0"/>
          <w:i w:val="0"/>
        </w:rPr>
        <w:fldChar w:fldCharType="separate"/>
      </w:r>
      <w:hyperlink w:anchor="_Toc481743459" w:history="1">
        <w:r w:rsidRPr="00903692">
          <w:rPr>
            <w:rStyle w:val="Hyperlink"/>
          </w:rPr>
          <w:t>1. Introduction</w:t>
        </w:r>
        <w:r>
          <w:rPr>
            <w:webHidden/>
          </w:rPr>
          <w:tab/>
        </w:r>
      </w:hyperlink>
    </w:p>
    <w:p w14:paraId="616E466C" w14:textId="24FD1011" w:rsidR="00346A6F" w:rsidRDefault="00346A6F" w:rsidP="00346A6F">
      <w:pPr>
        <w:pStyle w:val="TOC1"/>
        <w:rPr>
          <w:rFonts w:asciiTheme="minorHAnsi" w:eastAsiaTheme="minorEastAsia" w:hAnsiTheme="minorHAnsi" w:cstheme="minorBidi"/>
          <w:b w:val="0"/>
          <w:i w:val="0"/>
          <w:sz w:val="22"/>
        </w:rPr>
      </w:pPr>
      <w:hyperlink w:anchor="_Toc481743460" w:history="1">
        <w:r w:rsidRPr="00903692">
          <w:rPr>
            <w:rStyle w:val="Hyperlink"/>
          </w:rPr>
          <w:t>2. Legal Framework</w:t>
        </w:r>
        <w:r>
          <w:rPr>
            <w:webHidden/>
          </w:rPr>
          <w:tab/>
        </w:r>
        <w:r>
          <w:rPr>
            <w:webHidden/>
          </w:rPr>
          <w:fldChar w:fldCharType="begin"/>
        </w:r>
        <w:r>
          <w:rPr>
            <w:webHidden/>
          </w:rPr>
          <w:instrText xml:space="preserve"> PAGEREF _Toc481743460 \h </w:instrText>
        </w:r>
        <w:r>
          <w:rPr>
            <w:webHidden/>
          </w:rPr>
        </w:r>
        <w:r>
          <w:rPr>
            <w:webHidden/>
          </w:rPr>
          <w:fldChar w:fldCharType="separate"/>
        </w:r>
        <w:r w:rsidR="00DB6B5E">
          <w:rPr>
            <w:webHidden/>
          </w:rPr>
          <w:t>3</w:t>
        </w:r>
        <w:r>
          <w:rPr>
            <w:webHidden/>
          </w:rPr>
          <w:fldChar w:fldCharType="end"/>
        </w:r>
      </w:hyperlink>
    </w:p>
    <w:p w14:paraId="5E907FC3" w14:textId="68E98D3F" w:rsidR="00346A6F" w:rsidRDefault="00346A6F" w:rsidP="00346A6F">
      <w:pPr>
        <w:pStyle w:val="TOC1"/>
        <w:rPr>
          <w:rFonts w:asciiTheme="minorHAnsi" w:eastAsiaTheme="minorEastAsia" w:hAnsiTheme="minorHAnsi" w:cstheme="minorBidi"/>
          <w:b w:val="0"/>
          <w:i w:val="0"/>
          <w:sz w:val="22"/>
        </w:rPr>
      </w:pPr>
      <w:hyperlink w:anchor="_Toc481743461" w:history="1">
        <w:r w:rsidRPr="00903692">
          <w:rPr>
            <w:rStyle w:val="Hyperlink"/>
          </w:rPr>
          <w:t>3. Policy Objectives</w:t>
        </w:r>
        <w:r>
          <w:rPr>
            <w:webHidden/>
          </w:rPr>
          <w:tab/>
        </w:r>
        <w:r>
          <w:rPr>
            <w:webHidden/>
          </w:rPr>
          <w:fldChar w:fldCharType="begin"/>
        </w:r>
        <w:r>
          <w:rPr>
            <w:webHidden/>
          </w:rPr>
          <w:instrText xml:space="preserve"> PAGEREF _Toc481743461 \h </w:instrText>
        </w:r>
        <w:r>
          <w:rPr>
            <w:webHidden/>
          </w:rPr>
        </w:r>
        <w:r>
          <w:rPr>
            <w:webHidden/>
          </w:rPr>
          <w:fldChar w:fldCharType="separate"/>
        </w:r>
        <w:r w:rsidR="00DB6B5E">
          <w:rPr>
            <w:webHidden/>
          </w:rPr>
          <w:t>3</w:t>
        </w:r>
        <w:r>
          <w:rPr>
            <w:webHidden/>
          </w:rPr>
          <w:fldChar w:fldCharType="end"/>
        </w:r>
      </w:hyperlink>
    </w:p>
    <w:p w14:paraId="68825692" w14:textId="45A14F99" w:rsidR="00346A6F" w:rsidRDefault="00346A6F" w:rsidP="00346A6F">
      <w:pPr>
        <w:pStyle w:val="TOC1"/>
        <w:rPr>
          <w:rFonts w:asciiTheme="minorHAnsi" w:eastAsiaTheme="minorEastAsia" w:hAnsiTheme="minorHAnsi" w:cstheme="minorBidi"/>
          <w:b w:val="0"/>
          <w:i w:val="0"/>
          <w:sz w:val="22"/>
        </w:rPr>
      </w:pPr>
      <w:hyperlink w:anchor="_Toc481743462" w:history="1">
        <w:r w:rsidRPr="00903692">
          <w:rPr>
            <w:rStyle w:val="Hyperlink"/>
          </w:rPr>
          <w:t>4. Equality</w:t>
        </w:r>
        <w:r>
          <w:rPr>
            <w:webHidden/>
          </w:rPr>
          <w:tab/>
        </w:r>
        <w:r>
          <w:rPr>
            <w:webHidden/>
          </w:rPr>
          <w:fldChar w:fldCharType="begin"/>
        </w:r>
        <w:r>
          <w:rPr>
            <w:webHidden/>
          </w:rPr>
          <w:instrText xml:space="preserve"> PAGEREF _Toc481743462 \h </w:instrText>
        </w:r>
        <w:r>
          <w:rPr>
            <w:webHidden/>
          </w:rPr>
        </w:r>
        <w:r>
          <w:rPr>
            <w:webHidden/>
          </w:rPr>
          <w:fldChar w:fldCharType="separate"/>
        </w:r>
        <w:r w:rsidR="00DB6B5E">
          <w:rPr>
            <w:webHidden/>
          </w:rPr>
          <w:t>4</w:t>
        </w:r>
        <w:r>
          <w:rPr>
            <w:webHidden/>
          </w:rPr>
          <w:fldChar w:fldCharType="end"/>
        </w:r>
      </w:hyperlink>
    </w:p>
    <w:p w14:paraId="6B400D1B" w14:textId="7A44570B" w:rsidR="00346A6F" w:rsidRDefault="00346A6F" w:rsidP="00346A6F">
      <w:pPr>
        <w:pStyle w:val="TOC1"/>
        <w:rPr>
          <w:rFonts w:asciiTheme="minorHAnsi" w:eastAsiaTheme="minorEastAsia" w:hAnsiTheme="minorHAnsi" w:cstheme="minorBidi"/>
          <w:b w:val="0"/>
          <w:i w:val="0"/>
          <w:sz w:val="22"/>
        </w:rPr>
      </w:pPr>
      <w:hyperlink w:anchor="_Toc481743463" w:history="1">
        <w:r w:rsidRPr="00903692">
          <w:rPr>
            <w:rStyle w:val="Hyperlink"/>
            <w:rFonts w:cs="Arial"/>
          </w:rPr>
          <w:t>5. Responsibilities</w:t>
        </w:r>
        <w:r>
          <w:rPr>
            <w:webHidden/>
          </w:rPr>
          <w:tab/>
        </w:r>
        <w:r>
          <w:rPr>
            <w:webHidden/>
          </w:rPr>
          <w:fldChar w:fldCharType="begin"/>
        </w:r>
        <w:r>
          <w:rPr>
            <w:webHidden/>
          </w:rPr>
          <w:instrText xml:space="preserve"> PAGEREF _Toc481743463 \h </w:instrText>
        </w:r>
        <w:r>
          <w:rPr>
            <w:webHidden/>
          </w:rPr>
        </w:r>
        <w:r>
          <w:rPr>
            <w:webHidden/>
          </w:rPr>
          <w:fldChar w:fldCharType="separate"/>
        </w:r>
        <w:r w:rsidR="00DB6B5E">
          <w:rPr>
            <w:webHidden/>
          </w:rPr>
          <w:t>4</w:t>
        </w:r>
        <w:r>
          <w:rPr>
            <w:webHidden/>
          </w:rPr>
          <w:fldChar w:fldCharType="end"/>
        </w:r>
      </w:hyperlink>
    </w:p>
    <w:p w14:paraId="1343BE7F" w14:textId="75A0F94B" w:rsidR="00346A6F" w:rsidRDefault="00346A6F" w:rsidP="00346A6F">
      <w:pPr>
        <w:pStyle w:val="TOC1"/>
        <w:rPr>
          <w:rFonts w:asciiTheme="minorHAnsi" w:eastAsiaTheme="minorEastAsia" w:hAnsiTheme="minorHAnsi" w:cstheme="minorBidi"/>
          <w:b w:val="0"/>
          <w:i w:val="0"/>
          <w:sz w:val="22"/>
        </w:rPr>
      </w:pPr>
      <w:hyperlink w:anchor="_Toc481743464" w:history="1">
        <w:r w:rsidRPr="00903692">
          <w:rPr>
            <w:rStyle w:val="Hyperlink"/>
          </w:rPr>
          <w:t xml:space="preserve">6. Prevention of Rent </w:t>
        </w:r>
        <w:r w:rsidR="00A305B0">
          <w:rPr>
            <w:rStyle w:val="Hyperlink"/>
          </w:rPr>
          <w:t>Arrears</w:t>
        </w:r>
        <w:r>
          <w:rPr>
            <w:webHidden/>
          </w:rPr>
          <w:tab/>
        </w:r>
        <w:r>
          <w:rPr>
            <w:webHidden/>
          </w:rPr>
          <w:fldChar w:fldCharType="begin"/>
        </w:r>
        <w:r>
          <w:rPr>
            <w:webHidden/>
          </w:rPr>
          <w:instrText xml:space="preserve"> PAGEREF _Toc481743464 \h </w:instrText>
        </w:r>
        <w:r>
          <w:rPr>
            <w:webHidden/>
          </w:rPr>
        </w:r>
        <w:r>
          <w:rPr>
            <w:webHidden/>
          </w:rPr>
          <w:fldChar w:fldCharType="separate"/>
        </w:r>
        <w:r w:rsidR="00DB6B5E">
          <w:rPr>
            <w:webHidden/>
          </w:rPr>
          <w:t>5</w:t>
        </w:r>
        <w:r>
          <w:rPr>
            <w:webHidden/>
          </w:rPr>
          <w:fldChar w:fldCharType="end"/>
        </w:r>
      </w:hyperlink>
    </w:p>
    <w:p w14:paraId="28EFC104" w14:textId="04C5A7E1" w:rsidR="00346A6F" w:rsidRDefault="00346A6F" w:rsidP="00346A6F">
      <w:pPr>
        <w:pStyle w:val="TOC1"/>
        <w:rPr>
          <w:rFonts w:asciiTheme="minorHAnsi" w:eastAsiaTheme="minorEastAsia" w:hAnsiTheme="minorHAnsi" w:cstheme="minorBidi"/>
          <w:b w:val="0"/>
          <w:i w:val="0"/>
          <w:sz w:val="22"/>
        </w:rPr>
      </w:pPr>
      <w:hyperlink w:anchor="_Toc481743465" w:history="1">
        <w:r w:rsidRPr="00903692">
          <w:rPr>
            <w:rStyle w:val="Hyperlink"/>
          </w:rPr>
          <w:t>7. Early Action</w:t>
        </w:r>
        <w:r>
          <w:rPr>
            <w:webHidden/>
          </w:rPr>
          <w:tab/>
        </w:r>
        <w:r>
          <w:rPr>
            <w:webHidden/>
          </w:rPr>
          <w:fldChar w:fldCharType="begin"/>
        </w:r>
        <w:r>
          <w:rPr>
            <w:webHidden/>
          </w:rPr>
          <w:instrText xml:space="preserve"> PAGEREF _Toc481743465 \h </w:instrText>
        </w:r>
        <w:r>
          <w:rPr>
            <w:webHidden/>
          </w:rPr>
        </w:r>
        <w:r>
          <w:rPr>
            <w:webHidden/>
          </w:rPr>
          <w:fldChar w:fldCharType="separate"/>
        </w:r>
        <w:r w:rsidR="00DB6B5E">
          <w:rPr>
            <w:webHidden/>
          </w:rPr>
          <w:t>6</w:t>
        </w:r>
        <w:r>
          <w:rPr>
            <w:webHidden/>
          </w:rPr>
          <w:fldChar w:fldCharType="end"/>
        </w:r>
      </w:hyperlink>
    </w:p>
    <w:p w14:paraId="10CC76BF" w14:textId="212FC619" w:rsidR="00346A6F" w:rsidRDefault="00346A6F" w:rsidP="00346A6F">
      <w:pPr>
        <w:pStyle w:val="TOC1"/>
        <w:rPr>
          <w:rFonts w:asciiTheme="minorHAnsi" w:eastAsiaTheme="minorEastAsia" w:hAnsiTheme="minorHAnsi" w:cstheme="minorBidi"/>
          <w:b w:val="0"/>
          <w:i w:val="0"/>
          <w:sz w:val="22"/>
        </w:rPr>
      </w:pPr>
      <w:hyperlink w:anchor="_Toc481743466" w:history="1">
        <w:r w:rsidRPr="00903692">
          <w:rPr>
            <w:rStyle w:val="Hyperlink"/>
            <w:lang w:val="en-US"/>
          </w:rPr>
          <w:t xml:space="preserve">8. </w:t>
        </w:r>
        <w:r w:rsidRPr="00903692">
          <w:rPr>
            <w:rStyle w:val="Hyperlink"/>
          </w:rPr>
          <w:t xml:space="preserve">Rent </w:t>
        </w:r>
        <w:r w:rsidR="00A305B0">
          <w:rPr>
            <w:rStyle w:val="Hyperlink"/>
          </w:rPr>
          <w:t>Arrears</w:t>
        </w:r>
        <w:r w:rsidRPr="00903692">
          <w:rPr>
            <w:rStyle w:val="Hyperlink"/>
          </w:rPr>
          <w:t xml:space="preserve"> Recovery</w:t>
        </w:r>
        <w:r>
          <w:rPr>
            <w:webHidden/>
          </w:rPr>
          <w:tab/>
        </w:r>
        <w:r>
          <w:rPr>
            <w:webHidden/>
          </w:rPr>
          <w:fldChar w:fldCharType="begin"/>
        </w:r>
        <w:r>
          <w:rPr>
            <w:webHidden/>
          </w:rPr>
          <w:instrText xml:space="preserve"> PAGEREF _Toc481743466 \h </w:instrText>
        </w:r>
        <w:r>
          <w:rPr>
            <w:webHidden/>
          </w:rPr>
        </w:r>
        <w:r>
          <w:rPr>
            <w:webHidden/>
          </w:rPr>
          <w:fldChar w:fldCharType="separate"/>
        </w:r>
        <w:r w:rsidR="00DB6B5E">
          <w:rPr>
            <w:webHidden/>
          </w:rPr>
          <w:t>6</w:t>
        </w:r>
        <w:r>
          <w:rPr>
            <w:webHidden/>
          </w:rPr>
          <w:fldChar w:fldCharType="end"/>
        </w:r>
      </w:hyperlink>
    </w:p>
    <w:p w14:paraId="0EF42B05" w14:textId="70646C59" w:rsidR="00346A6F" w:rsidRDefault="00346A6F" w:rsidP="00346A6F">
      <w:pPr>
        <w:pStyle w:val="TOC1"/>
        <w:rPr>
          <w:rFonts w:asciiTheme="minorHAnsi" w:eastAsiaTheme="minorEastAsia" w:hAnsiTheme="minorHAnsi" w:cstheme="minorBidi"/>
          <w:b w:val="0"/>
          <w:i w:val="0"/>
          <w:sz w:val="22"/>
        </w:rPr>
      </w:pPr>
      <w:hyperlink w:anchor="_Toc481743467" w:history="1">
        <w:r w:rsidRPr="00903692">
          <w:rPr>
            <w:rStyle w:val="Hyperlink"/>
            <w:lang w:val="en-US"/>
          </w:rPr>
          <w:t>9. Legal Action</w:t>
        </w:r>
        <w:r>
          <w:rPr>
            <w:webHidden/>
          </w:rPr>
          <w:tab/>
        </w:r>
        <w:r>
          <w:rPr>
            <w:webHidden/>
          </w:rPr>
          <w:fldChar w:fldCharType="begin"/>
        </w:r>
        <w:r>
          <w:rPr>
            <w:webHidden/>
          </w:rPr>
          <w:instrText xml:space="preserve"> PAGEREF _Toc481743467 \h </w:instrText>
        </w:r>
        <w:r>
          <w:rPr>
            <w:webHidden/>
          </w:rPr>
        </w:r>
        <w:r>
          <w:rPr>
            <w:webHidden/>
          </w:rPr>
          <w:fldChar w:fldCharType="separate"/>
        </w:r>
        <w:r w:rsidR="00DB6B5E">
          <w:rPr>
            <w:webHidden/>
          </w:rPr>
          <w:t>6</w:t>
        </w:r>
        <w:r>
          <w:rPr>
            <w:webHidden/>
          </w:rPr>
          <w:fldChar w:fldCharType="end"/>
        </w:r>
      </w:hyperlink>
    </w:p>
    <w:p w14:paraId="48232A0B" w14:textId="52F184C1" w:rsidR="00346A6F" w:rsidRDefault="00346A6F" w:rsidP="00346A6F">
      <w:pPr>
        <w:pStyle w:val="TOC1"/>
        <w:rPr>
          <w:rFonts w:asciiTheme="minorHAnsi" w:eastAsiaTheme="minorEastAsia" w:hAnsiTheme="minorHAnsi" w:cstheme="minorBidi"/>
          <w:b w:val="0"/>
          <w:i w:val="0"/>
          <w:sz w:val="22"/>
        </w:rPr>
      </w:pPr>
      <w:hyperlink w:anchor="_Toc481743468" w:history="1">
        <w:r w:rsidRPr="00903692">
          <w:rPr>
            <w:rStyle w:val="Hyperlink"/>
          </w:rPr>
          <w:t>10. Monitoring and Reporting</w:t>
        </w:r>
        <w:r>
          <w:rPr>
            <w:webHidden/>
          </w:rPr>
          <w:tab/>
        </w:r>
        <w:r>
          <w:rPr>
            <w:webHidden/>
          </w:rPr>
          <w:fldChar w:fldCharType="begin"/>
        </w:r>
        <w:r>
          <w:rPr>
            <w:webHidden/>
          </w:rPr>
          <w:instrText xml:space="preserve"> PAGEREF _Toc481743468 \h </w:instrText>
        </w:r>
        <w:r>
          <w:rPr>
            <w:webHidden/>
          </w:rPr>
        </w:r>
        <w:r>
          <w:rPr>
            <w:webHidden/>
          </w:rPr>
          <w:fldChar w:fldCharType="separate"/>
        </w:r>
        <w:r w:rsidR="00DB6B5E">
          <w:rPr>
            <w:webHidden/>
          </w:rPr>
          <w:t>7</w:t>
        </w:r>
        <w:r>
          <w:rPr>
            <w:webHidden/>
          </w:rPr>
          <w:fldChar w:fldCharType="end"/>
        </w:r>
      </w:hyperlink>
    </w:p>
    <w:p w14:paraId="0810CFED" w14:textId="1885223C" w:rsidR="00346A6F" w:rsidRDefault="00346A6F" w:rsidP="00346A6F">
      <w:pPr>
        <w:pStyle w:val="TOC1"/>
        <w:rPr>
          <w:rFonts w:asciiTheme="minorHAnsi" w:eastAsiaTheme="minorEastAsia" w:hAnsiTheme="minorHAnsi" w:cstheme="minorBidi"/>
          <w:b w:val="0"/>
          <w:i w:val="0"/>
          <w:sz w:val="22"/>
        </w:rPr>
      </w:pPr>
      <w:hyperlink w:anchor="_Toc481743469" w:history="1">
        <w:r w:rsidRPr="00903692">
          <w:rPr>
            <w:rStyle w:val="Hyperlink"/>
          </w:rPr>
          <w:t>11. Staff Training</w:t>
        </w:r>
        <w:r>
          <w:rPr>
            <w:webHidden/>
          </w:rPr>
          <w:tab/>
        </w:r>
        <w:r>
          <w:rPr>
            <w:webHidden/>
          </w:rPr>
          <w:fldChar w:fldCharType="begin"/>
        </w:r>
        <w:r>
          <w:rPr>
            <w:webHidden/>
          </w:rPr>
          <w:instrText xml:space="preserve"> PAGEREF _Toc481743469 \h </w:instrText>
        </w:r>
        <w:r>
          <w:rPr>
            <w:webHidden/>
          </w:rPr>
        </w:r>
        <w:r>
          <w:rPr>
            <w:webHidden/>
          </w:rPr>
          <w:fldChar w:fldCharType="separate"/>
        </w:r>
        <w:r w:rsidR="00DB6B5E">
          <w:rPr>
            <w:webHidden/>
          </w:rPr>
          <w:t>7</w:t>
        </w:r>
        <w:r>
          <w:rPr>
            <w:webHidden/>
          </w:rPr>
          <w:fldChar w:fldCharType="end"/>
        </w:r>
      </w:hyperlink>
    </w:p>
    <w:p w14:paraId="0805681B" w14:textId="15A08E6B" w:rsidR="00346A6F" w:rsidRDefault="00346A6F" w:rsidP="00346A6F">
      <w:pPr>
        <w:pStyle w:val="TOC1"/>
        <w:rPr>
          <w:rFonts w:asciiTheme="minorHAnsi" w:eastAsiaTheme="minorEastAsia" w:hAnsiTheme="minorHAnsi" w:cstheme="minorBidi"/>
          <w:b w:val="0"/>
          <w:i w:val="0"/>
          <w:sz w:val="22"/>
        </w:rPr>
      </w:pPr>
      <w:hyperlink w:anchor="_Toc481743470" w:history="1">
        <w:r w:rsidRPr="00903692">
          <w:rPr>
            <w:rStyle w:val="Hyperlink"/>
          </w:rPr>
          <w:t xml:space="preserve">12. Re-housing when in </w:t>
        </w:r>
        <w:r w:rsidR="00A305B0">
          <w:rPr>
            <w:rStyle w:val="Hyperlink"/>
          </w:rPr>
          <w:t>Arrears</w:t>
        </w:r>
        <w:r>
          <w:rPr>
            <w:webHidden/>
          </w:rPr>
          <w:tab/>
        </w:r>
        <w:r>
          <w:rPr>
            <w:webHidden/>
          </w:rPr>
          <w:fldChar w:fldCharType="begin"/>
        </w:r>
        <w:r>
          <w:rPr>
            <w:webHidden/>
          </w:rPr>
          <w:instrText xml:space="preserve"> PAGEREF _Toc481743470 \h </w:instrText>
        </w:r>
        <w:r>
          <w:rPr>
            <w:webHidden/>
          </w:rPr>
        </w:r>
        <w:r>
          <w:rPr>
            <w:webHidden/>
          </w:rPr>
          <w:fldChar w:fldCharType="separate"/>
        </w:r>
        <w:r w:rsidR="00DB6B5E">
          <w:rPr>
            <w:webHidden/>
          </w:rPr>
          <w:t>7</w:t>
        </w:r>
        <w:r>
          <w:rPr>
            <w:webHidden/>
          </w:rPr>
          <w:fldChar w:fldCharType="end"/>
        </w:r>
      </w:hyperlink>
    </w:p>
    <w:p w14:paraId="52777F57" w14:textId="3231E5A5" w:rsidR="00346A6F" w:rsidRDefault="00346A6F" w:rsidP="00346A6F">
      <w:pPr>
        <w:pStyle w:val="TOC1"/>
        <w:rPr>
          <w:rFonts w:asciiTheme="minorHAnsi" w:eastAsiaTheme="minorEastAsia" w:hAnsiTheme="minorHAnsi" w:cstheme="minorBidi"/>
          <w:b w:val="0"/>
          <w:i w:val="0"/>
          <w:sz w:val="22"/>
        </w:rPr>
      </w:pPr>
      <w:hyperlink w:anchor="_Toc481743471" w:history="1">
        <w:r w:rsidRPr="00903692">
          <w:rPr>
            <w:rStyle w:val="Hyperlink"/>
          </w:rPr>
          <w:t xml:space="preserve">13. Board Members in </w:t>
        </w:r>
        <w:r w:rsidR="00A305B0">
          <w:rPr>
            <w:rStyle w:val="Hyperlink"/>
          </w:rPr>
          <w:t>Arrears</w:t>
        </w:r>
        <w:r>
          <w:rPr>
            <w:webHidden/>
          </w:rPr>
          <w:tab/>
        </w:r>
        <w:r>
          <w:rPr>
            <w:webHidden/>
          </w:rPr>
          <w:fldChar w:fldCharType="begin"/>
        </w:r>
        <w:r>
          <w:rPr>
            <w:webHidden/>
          </w:rPr>
          <w:instrText xml:space="preserve"> PAGEREF _Toc481743471 \h </w:instrText>
        </w:r>
        <w:r>
          <w:rPr>
            <w:webHidden/>
          </w:rPr>
        </w:r>
        <w:r>
          <w:rPr>
            <w:webHidden/>
          </w:rPr>
          <w:fldChar w:fldCharType="separate"/>
        </w:r>
        <w:r w:rsidR="00DB6B5E">
          <w:rPr>
            <w:webHidden/>
          </w:rPr>
          <w:t>8</w:t>
        </w:r>
        <w:r>
          <w:rPr>
            <w:webHidden/>
          </w:rPr>
          <w:fldChar w:fldCharType="end"/>
        </w:r>
      </w:hyperlink>
    </w:p>
    <w:p w14:paraId="4D5D1AE6" w14:textId="26B2D4E4" w:rsidR="00346A6F" w:rsidRDefault="00346A6F" w:rsidP="00346A6F">
      <w:pPr>
        <w:pStyle w:val="TOC1"/>
        <w:rPr>
          <w:rFonts w:asciiTheme="minorHAnsi" w:eastAsiaTheme="minorEastAsia" w:hAnsiTheme="minorHAnsi" w:cstheme="minorBidi"/>
          <w:b w:val="0"/>
          <w:i w:val="0"/>
          <w:sz w:val="22"/>
        </w:rPr>
      </w:pPr>
      <w:hyperlink w:anchor="_Toc481743472" w:history="1">
        <w:r w:rsidRPr="00903692">
          <w:rPr>
            <w:rStyle w:val="Hyperlink"/>
          </w:rPr>
          <w:t>14. Complaints Policy</w:t>
        </w:r>
        <w:r>
          <w:rPr>
            <w:webHidden/>
          </w:rPr>
          <w:tab/>
        </w:r>
        <w:r>
          <w:rPr>
            <w:webHidden/>
          </w:rPr>
          <w:fldChar w:fldCharType="begin"/>
        </w:r>
        <w:r>
          <w:rPr>
            <w:webHidden/>
          </w:rPr>
          <w:instrText xml:space="preserve"> PAGEREF _Toc481743472 \h </w:instrText>
        </w:r>
        <w:r>
          <w:rPr>
            <w:webHidden/>
          </w:rPr>
        </w:r>
        <w:r>
          <w:rPr>
            <w:webHidden/>
          </w:rPr>
          <w:fldChar w:fldCharType="separate"/>
        </w:r>
        <w:r w:rsidR="00DB6B5E">
          <w:rPr>
            <w:webHidden/>
          </w:rPr>
          <w:t>8</w:t>
        </w:r>
        <w:r>
          <w:rPr>
            <w:webHidden/>
          </w:rPr>
          <w:fldChar w:fldCharType="end"/>
        </w:r>
      </w:hyperlink>
    </w:p>
    <w:p w14:paraId="07DDD1C9" w14:textId="05D73250" w:rsidR="00346A6F" w:rsidRDefault="00346A6F" w:rsidP="00346A6F">
      <w:pPr>
        <w:pStyle w:val="TOC1"/>
        <w:rPr>
          <w:rFonts w:asciiTheme="minorHAnsi" w:eastAsiaTheme="minorEastAsia" w:hAnsiTheme="minorHAnsi" w:cstheme="minorBidi"/>
          <w:b w:val="0"/>
          <w:i w:val="0"/>
          <w:sz w:val="22"/>
        </w:rPr>
      </w:pPr>
      <w:hyperlink w:anchor="_Toc481743473" w:history="1">
        <w:r w:rsidRPr="00903692">
          <w:rPr>
            <w:rStyle w:val="Hyperlink"/>
          </w:rPr>
          <w:t>15. Policy Availability</w:t>
        </w:r>
        <w:r>
          <w:rPr>
            <w:webHidden/>
          </w:rPr>
          <w:tab/>
        </w:r>
        <w:r>
          <w:rPr>
            <w:webHidden/>
          </w:rPr>
          <w:fldChar w:fldCharType="begin"/>
        </w:r>
        <w:r>
          <w:rPr>
            <w:webHidden/>
          </w:rPr>
          <w:instrText xml:space="preserve"> PAGEREF _Toc481743473 \h </w:instrText>
        </w:r>
        <w:r>
          <w:rPr>
            <w:webHidden/>
          </w:rPr>
        </w:r>
        <w:r>
          <w:rPr>
            <w:webHidden/>
          </w:rPr>
          <w:fldChar w:fldCharType="separate"/>
        </w:r>
        <w:r w:rsidR="00DB6B5E">
          <w:rPr>
            <w:webHidden/>
          </w:rPr>
          <w:t>8</w:t>
        </w:r>
        <w:r>
          <w:rPr>
            <w:webHidden/>
          </w:rPr>
          <w:fldChar w:fldCharType="end"/>
        </w:r>
      </w:hyperlink>
    </w:p>
    <w:p w14:paraId="63C5B288" w14:textId="60B51654" w:rsidR="00346A6F" w:rsidRDefault="00346A6F" w:rsidP="00346A6F">
      <w:pPr>
        <w:pStyle w:val="TOC1"/>
      </w:pPr>
      <w:hyperlink w:anchor="_Toc481743474" w:history="1">
        <w:r w:rsidRPr="00903692">
          <w:rPr>
            <w:rStyle w:val="Hyperlink"/>
          </w:rPr>
          <w:t>16. Policy Review</w:t>
        </w:r>
        <w:r>
          <w:rPr>
            <w:webHidden/>
          </w:rPr>
          <w:tab/>
        </w:r>
        <w:r>
          <w:rPr>
            <w:webHidden/>
          </w:rPr>
          <w:fldChar w:fldCharType="begin"/>
        </w:r>
        <w:r>
          <w:rPr>
            <w:webHidden/>
          </w:rPr>
          <w:instrText xml:space="preserve"> PAGEREF _Toc481743474 \h </w:instrText>
        </w:r>
        <w:r>
          <w:rPr>
            <w:webHidden/>
          </w:rPr>
        </w:r>
        <w:r>
          <w:rPr>
            <w:webHidden/>
          </w:rPr>
          <w:fldChar w:fldCharType="separate"/>
        </w:r>
        <w:r w:rsidR="00DB6B5E">
          <w:rPr>
            <w:webHidden/>
          </w:rPr>
          <w:t>8</w:t>
        </w:r>
        <w:r>
          <w:rPr>
            <w:webHidden/>
          </w:rPr>
          <w:fldChar w:fldCharType="end"/>
        </w:r>
      </w:hyperlink>
    </w:p>
    <w:p w14:paraId="7FA41B80" w14:textId="6DAA8443" w:rsidR="00346A6F" w:rsidRDefault="00346A6F" w:rsidP="00346A6F">
      <w:pPr>
        <w:pStyle w:val="TOC1"/>
        <w:rPr>
          <w:rFonts w:asciiTheme="minorHAnsi" w:eastAsiaTheme="minorEastAsia" w:hAnsiTheme="minorHAnsi" w:cstheme="minorBidi"/>
          <w:b w:val="0"/>
          <w:i w:val="0"/>
          <w:sz w:val="22"/>
        </w:rPr>
      </w:pPr>
      <w:hyperlink w:anchor="_Toc481743475" w:history="1">
        <w:r>
          <w:rPr>
            <w:rStyle w:val="Hyperlink"/>
          </w:rPr>
          <w:t>1</w:t>
        </w:r>
        <w:r w:rsidR="00AB020C">
          <w:rPr>
            <w:rStyle w:val="Hyperlink"/>
          </w:rPr>
          <w:t>7</w:t>
        </w:r>
        <w:r w:rsidRPr="00903692">
          <w:rPr>
            <w:rStyle w:val="Hyperlink"/>
          </w:rPr>
          <w:t>. Regulatory Standards of Governance and Financial Management</w:t>
        </w:r>
        <w:r>
          <w:rPr>
            <w:webHidden/>
          </w:rPr>
          <w:tab/>
        </w:r>
        <w:r>
          <w:rPr>
            <w:webHidden/>
          </w:rPr>
          <w:fldChar w:fldCharType="begin"/>
        </w:r>
        <w:r>
          <w:rPr>
            <w:webHidden/>
          </w:rPr>
          <w:instrText xml:space="preserve"> PAGEREF _Toc481743475 \h </w:instrText>
        </w:r>
        <w:r>
          <w:rPr>
            <w:webHidden/>
          </w:rPr>
        </w:r>
        <w:r>
          <w:rPr>
            <w:webHidden/>
          </w:rPr>
          <w:fldChar w:fldCharType="separate"/>
        </w:r>
        <w:r w:rsidR="00DB6B5E">
          <w:rPr>
            <w:webHidden/>
          </w:rPr>
          <w:t>9</w:t>
        </w:r>
        <w:r>
          <w:rPr>
            <w:webHidden/>
          </w:rPr>
          <w:fldChar w:fldCharType="end"/>
        </w:r>
      </w:hyperlink>
    </w:p>
    <w:p w14:paraId="68712926" w14:textId="55BFFE00" w:rsidR="00A61D61" w:rsidRDefault="00346A6F" w:rsidP="00346A6F">
      <w:pPr>
        <w:pStyle w:val="Heading1"/>
        <w:rPr>
          <w:b w:val="0"/>
          <w:i/>
          <w:noProof/>
        </w:rPr>
      </w:pPr>
      <w:r>
        <w:rPr>
          <w:b w:val="0"/>
          <w:i/>
          <w:noProof/>
        </w:rPr>
        <w:fldChar w:fldCharType="end"/>
      </w:r>
    </w:p>
    <w:p w14:paraId="56292A06" w14:textId="77777777" w:rsidR="00A61D61" w:rsidRDefault="00A61D61" w:rsidP="00A61D61">
      <w:pPr>
        <w:pStyle w:val="Heading1"/>
        <w:rPr>
          <w:b w:val="0"/>
          <w:i/>
          <w:noProof/>
        </w:rPr>
      </w:pPr>
    </w:p>
    <w:p w14:paraId="5C0DF266" w14:textId="77777777" w:rsidR="00A61D61" w:rsidRDefault="00A61D61" w:rsidP="00A61D61">
      <w:pPr>
        <w:pStyle w:val="Heading1"/>
        <w:rPr>
          <w:b w:val="0"/>
          <w:i/>
          <w:noProof/>
        </w:rPr>
      </w:pPr>
    </w:p>
    <w:p w14:paraId="42EAF509" w14:textId="77777777" w:rsidR="00A61D61" w:rsidRDefault="00A61D61" w:rsidP="00A61D61">
      <w:pPr>
        <w:pStyle w:val="Heading1"/>
        <w:rPr>
          <w:b w:val="0"/>
          <w:i/>
          <w:noProof/>
        </w:rPr>
      </w:pPr>
    </w:p>
    <w:p w14:paraId="5624337B" w14:textId="77777777" w:rsidR="00A61D61" w:rsidRDefault="00A61D61" w:rsidP="00A61D61">
      <w:pPr>
        <w:pStyle w:val="Heading1"/>
        <w:rPr>
          <w:b w:val="0"/>
          <w:i/>
          <w:noProof/>
        </w:rPr>
      </w:pPr>
    </w:p>
    <w:p w14:paraId="75203D58" w14:textId="77777777" w:rsidR="00A61D61" w:rsidRDefault="00A61D61" w:rsidP="00A61D61">
      <w:pPr>
        <w:pStyle w:val="Heading1"/>
        <w:rPr>
          <w:b w:val="0"/>
          <w:i/>
          <w:noProof/>
        </w:rPr>
      </w:pPr>
    </w:p>
    <w:p w14:paraId="1BD94CB3" w14:textId="77777777" w:rsidR="00A61D61" w:rsidRDefault="00A61D61" w:rsidP="00A61D61">
      <w:pPr>
        <w:pStyle w:val="Heading1"/>
        <w:rPr>
          <w:b w:val="0"/>
          <w:i/>
          <w:noProof/>
        </w:rPr>
      </w:pPr>
    </w:p>
    <w:p w14:paraId="598ACD52" w14:textId="77777777" w:rsidR="00A61D61" w:rsidRDefault="00A61D61" w:rsidP="00A61D61">
      <w:pPr>
        <w:pStyle w:val="Heading1"/>
        <w:rPr>
          <w:b w:val="0"/>
          <w:i/>
          <w:noProof/>
        </w:rPr>
      </w:pPr>
    </w:p>
    <w:p w14:paraId="6B678027" w14:textId="77777777" w:rsidR="00A61D61" w:rsidRDefault="00A61D61" w:rsidP="00A61D61">
      <w:pPr>
        <w:pStyle w:val="Heading1"/>
        <w:rPr>
          <w:b w:val="0"/>
          <w:i/>
          <w:noProof/>
        </w:rPr>
      </w:pPr>
    </w:p>
    <w:bookmarkEnd w:id="1"/>
    <w:p w14:paraId="01DF406D" w14:textId="48F44655" w:rsidR="00794194" w:rsidRDefault="00794194" w:rsidP="00FE380E">
      <w:pPr>
        <w:pStyle w:val="Heading1"/>
      </w:pPr>
    </w:p>
    <w:p w14:paraId="76EE01D7" w14:textId="7F101B97" w:rsidR="009279EF" w:rsidRDefault="009279EF" w:rsidP="00C217AF"/>
    <w:p w14:paraId="27FF651F" w14:textId="0BD71415" w:rsidR="00417B66" w:rsidRDefault="00417B66" w:rsidP="00C217AF"/>
    <w:p w14:paraId="552A177C" w14:textId="4AD3D02E" w:rsidR="00417B66" w:rsidRDefault="00417B66" w:rsidP="00C217AF"/>
    <w:p w14:paraId="3AE65046" w14:textId="30A265EC" w:rsidR="00417B66" w:rsidRDefault="00417B66" w:rsidP="00C217AF"/>
    <w:p w14:paraId="612CD610" w14:textId="101D2105" w:rsidR="00417B66" w:rsidRDefault="00417B66" w:rsidP="00C217AF"/>
    <w:p w14:paraId="4888844C" w14:textId="38483C64" w:rsidR="00417B66" w:rsidRDefault="00417B66" w:rsidP="00C217AF"/>
    <w:p w14:paraId="46418791" w14:textId="5AFAAB34" w:rsidR="00417B66" w:rsidRDefault="00417B66" w:rsidP="00C217AF"/>
    <w:p w14:paraId="4BD9ED17" w14:textId="77777777" w:rsidR="00AB033A" w:rsidRPr="00FE315E" w:rsidRDefault="00AB033A" w:rsidP="00AB033A">
      <w:pPr>
        <w:pStyle w:val="Heading1"/>
      </w:pPr>
      <w:r w:rsidRPr="00FE315E">
        <w:t xml:space="preserve">1. </w:t>
      </w:r>
      <w:r>
        <w:t xml:space="preserve">Introduction </w:t>
      </w:r>
    </w:p>
    <w:p w14:paraId="0269596F" w14:textId="77777777" w:rsidR="00AB033A" w:rsidRPr="00FE315E" w:rsidRDefault="00AB033A" w:rsidP="00AB033A">
      <w:pPr>
        <w:rPr>
          <w:rFonts w:cs="Arial"/>
          <w:b/>
          <w:smallCaps/>
          <w:szCs w:val="24"/>
          <w:u w:val="single"/>
        </w:rPr>
      </w:pPr>
    </w:p>
    <w:p w14:paraId="1E98B524" w14:textId="44B5A973" w:rsidR="00AB033A" w:rsidRPr="005161AF" w:rsidRDefault="00AB033A" w:rsidP="00AB033A">
      <w:pPr>
        <w:pStyle w:val="Default"/>
        <w:rPr>
          <w:rFonts w:ascii="Arial" w:hAnsi="Arial" w:cs="Arial"/>
          <w:color w:val="auto"/>
        </w:rPr>
      </w:pPr>
      <w:r>
        <w:rPr>
          <w:rFonts w:ascii="Arial" w:hAnsi="Arial" w:cs="Arial"/>
          <w:color w:val="auto"/>
        </w:rPr>
        <w:t xml:space="preserve">The purpose of the </w:t>
      </w:r>
      <w:r w:rsidR="00A305B0">
        <w:rPr>
          <w:rFonts w:ascii="Arial" w:hAnsi="Arial" w:cs="Arial"/>
          <w:color w:val="auto"/>
        </w:rPr>
        <w:t>Arrears</w:t>
      </w:r>
      <w:r>
        <w:rPr>
          <w:rFonts w:ascii="Arial" w:hAnsi="Arial" w:cs="Arial"/>
          <w:color w:val="auto"/>
        </w:rPr>
        <w:t xml:space="preserve"> Management Policy is to </w:t>
      </w:r>
      <w:r w:rsidRPr="005161AF">
        <w:rPr>
          <w:rFonts w:ascii="Arial" w:hAnsi="Arial" w:cs="Arial"/>
          <w:color w:val="auto"/>
        </w:rPr>
        <w:t xml:space="preserve">maximise income through the prevention and recovery of current </w:t>
      </w:r>
      <w:r>
        <w:rPr>
          <w:rFonts w:ascii="Arial" w:hAnsi="Arial" w:cs="Arial"/>
          <w:color w:val="auto"/>
        </w:rPr>
        <w:t xml:space="preserve">and former </w:t>
      </w:r>
      <w:r w:rsidRPr="005161AF">
        <w:rPr>
          <w:rFonts w:ascii="Arial" w:hAnsi="Arial" w:cs="Arial"/>
          <w:color w:val="auto"/>
        </w:rPr>
        <w:t xml:space="preserve">tenant rent </w:t>
      </w:r>
      <w:r w:rsidR="00A305B0">
        <w:rPr>
          <w:rFonts w:ascii="Arial" w:hAnsi="Arial" w:cs="Arial"/>
          <w:color w:val="auto"/>
        </w:rPr>
        <w:t>arrears</w:t>
      </w:r>
      <w:r>
        <w:rPr>
          <w:rFonts w:ascii="Arial" w:hAnsi="Arial" w:cs="Arial"/>
          <w:color w:val="auto"/>
        </w:rPr>
        <w:t>.</w:t>
      </w:r>
      <w:r w:rsidRPr="005161AF">
        <w:rPr>
          <w:rFonts w:ascii="Arial" w:hAnsi="Arial" w:cs="Arial"/>
          <w:color w:val="auto"/>
        </w:rPr>
        <w:t xml:space="preserve"> </w:t>
      </w:r>
    </w:p>
    <w:p w14:paraId="6369FA4C" w14:textId="77777777" w:rsidR="00AB033A" w:rsidRDefault="00AB033A" w:rsidP="00AB033A">
      <w:pPr>
        <w:rPr>
          <w:rFonts w:cs="Arial"/>
          <w:szCs w:val="24"/>
        </w:rPr>
      </w:pPr>
    </w:p>
    <w:p w14:paraId="73B42CBE" w14:textId="1462E7E4" w:rsidR="00AB033A" w:rsidRDefault="00AB033A" w:rsidP="00AB033A">
      <w:pPr>
        <w:rPr>
          <w:sz w:val="23"/>
          <w:szCs w:val="23"/>
        </w:rPr>
      </w:pPr>
      <w:r w:rsidRPr="005161AF">
        <w:rPr>
          <w:rFonts w:cs="Arial"/>
          <w:szCs w:val="24"/>
        </w:rPr>
        <w:t xml:space="preserve">Rental income </w:t>
      </w:r>
      <w:r>
        <w:rPr>
          <w:rFonts w:cs="Arial"/>
          <w:szCs w:val="24"/>
        </w:rPr>
        <w:t xml:space="preserve">is our primary source </w:t>
      </w:r>
      <w:r w:rsidRPr="005161AF">
        <w:rPr>
          <w:rFonts w:cs="Arial"/>
          <w:szCs w:val="24"/>
        </w:rPr>
        <w:t>of</w:t>
      </w:r>
      <w:r w:rsidRPr="005161AF">
        <w:rPr>
          <w:rFonts w:cs="Arial"/>
          <w:b/>
          <w:bCs/>
          <w:szCs w:val="24"/>
        </w:rPr>
        <w:t xml:space="preserve"> </w:t>
      </w:r>
      <w:r>
        <w:rPr>
          <w:rFonts w:cs="Arial"/>
          <w:b/>
          <w:bCs/>
          <w:szCs w:val="24"/>
        </w:rPr>
        <w:t>i</w:t>
      </w:r>
      <w:r>
        <w:rPr>
          <w:rFonts w:cs="Arial"/>
          <w:szCs w:val="24"/>
        </w:rPr>
        <w:t>ncome. P</w:t>
      </w:r>
      <w:r w:rsidRPr="005161AF">
        <w:rPr>
          <w:rFonts w:cs="Arial"/>
          <w:szCs w:val="24"/>
        </w:rPr>
        <w:t xml:space="preserve">revention and recovery of rent </w:t>
      </w:r>
      <w:r w:rsidR="00A305B0">
        <w:rPr>
          <w:rFonts w:cs="Arial"/>
          <w:szCs w:val="24"/>
        </w:rPr>
        <w:t>arrears</w:t>
      </w:r>
      <w:r w:rsidRPr="005161AF">
        <w:rPr>
          <w:rFonts w:cs="Arial"/>
          <w:szCs w:val="24"/>
        </w:rPr>
        <w:t xml:space="preserve"> is </w:t>
      </w:r>
      <w:r>
        <w:rPr>
          <w:rFonts w:cs="Arial"/>
          <w:szCs w:val="24"/>
        </w:rPr>
        <w:t xml:space="preserve">a key performance area of our business to ensure we have the income required to continue to deliver services to our tenants and remain financially viable into the future.  </w:t>
      </w:r>
    </w:p>
    <w:p w14:paraId="62256DE2" w14:textId="77777777" w:rsidR="00AB033A" w:rsidRPr="0087635A" w:rsidRDefault="00AB033A" w:rsidP="00AB033A">
      <w:pPr>
        <w:pStyle w:val="Heading1"/>
      </w:pPr>
      <w:bookmarkStart w:id="2" w:name="_Toc481743460"/>
      <w:r w:rsidRPr="0087635A">
        <w:t>2. Legal Framework</w:t>
      </w:r>
      <w:bookmarkEnd w:id="2"/>
    </w:p>
    <w:p w14:paraId="50F5507E" w14:textId="77777777" w:rsidR="00AB033A" w:rsidRDefault="00AB033A" w:rsidP="00AB033A"/>
    <w:p w14:paraId="7096C0E7" w14:textId="77777777" w:rsidR="00DF0E2C" w:rsidRDefault="00DF0E2C">
      <w:pPr>
        <w:rPr>
          <w:kern w:val="2"/>
          <w:szCs w:val="24"/>
          <w14:ligatures w14:val="standardContextual"/>
        </w:rPr>
      </w:pPr>
      <w:r>
        <w:t>This policy operates in accordance with the current statutory and regulatory framework for Registered Social Landlords in Scotland. The Association will comply with all relevant legislation, subordinate legislation, regulatory requirements and statutory guidance, as amended or replaced from time to time, including:</w:t>
      </w:r>
    </w:p>
    <w:p w14:paraId="065B8BC2" w14:textId="77777777" w:rsidR="00AB033A" w:rsidRPr="00576F79" w:rsidRDefault="00AB033A" w:rsidP="00AB033A"/>
    <w:p w14:paraId="024B4322" w14:textId="77777777" w:rsidR="00DF0E2C" w:rsidRDefault="00DF0E2C">
      <w:pPr>
        <w:pStyle w:val="ListParagraph"/>
        <w:numPr>
          <w:ilvl w:val="0"/>
          <w:numId w:val="2"/>
        </w:numPr>
        <w:rPr>
          <w:kern w:val="2"/>
          <w:szCs w:val="24"/>
          <w14:ligatures w14:val="standardContextual"/>
        </w:rPr>
      </w:pPr>
      <w:bookmarkStart w:id="3" w:name="_Toc394484961"/>
      <w:bookmarkStart w:id="4" w:name="_Toc481743461"/>
      <w:r>
        <w:t>Housing (Scotland) Act 2001, including the statutory pre-action requirements for rent arrears cases</w:t>
      </w:r>
    </w:p>
    <w:p w14:paraId="7126A115" w14:textId="77777777" w:rsidR="00DF0E2C" w:rsidRDefault="00DF0E2C">
      <w:pPr>
        <w:pStyle w:val="ListParagraph"/>
        <w:numPr>
          <w:ilvl w:val="0"/>
          <w:numId w:val="2"/>
        </w:numPr>
      </w:pPr>
      <w:r>
        <w:t>Scottish Secure Tenancies (Proceedings for Possession) (Pre-Action Requirements) Order 2012, and related requirements concerning confirmation of compliance</w:t>
      </w:r>
    </w:p>
    <w:p w14:paraId="71FE85FB" w14:textId="77777777" w:rsidR="00DF0E2C" w:rsidRDefault="00DF0E2C">
      <w:pPr>
        <w:pStyle w:val="ListParagraph"/>
        <w:numPr>
          <w:ilvl w:val="0"/>
          <w:numId w:val="2"/>
        </w:numPr>
      </w:pPr>
      <w:r>
        <w:t>Housing (Scotland) Act 2010</w:t>
      </w:r>
    </w:p>
    <w:p w14:paraId="4C66E8FE" w14:textId="77777777" w:rsidR="00DF0E2C" w:rsidRDefault="00DF0E2C">
      <w:pPr>
        <w:pStyle w:val="ListParagraph"/>
        <w:numPr>
          <w:ilvl w:val="0"/>
          <w:numId w:val="2"/>
        </w:numPr>
      </w:pPr>
      <w:r>
        <w:t>Housing (Scotland) Act 2014</w:t>
      </w:r>
    </w:p>
    <w:p w14:paraId="23052706" w14:textId="77777777" w:rsidR="00DF0E2C" w:rsidRDefault="00DF0E2C">
      <w:pPr>
        <w:pStyle w:val="ListParagraph"/>
        <w:numPr>
          <w:ilvl w:val="0"/>
          <w:numId w:val="2"/>
        </w:numPr>
      </w:pPr>
      <w:r>
        <w:t>Homelessness etc. (Scotland) Act 2003</w:t>
      </w:r>
    </w:p>
    <w:p w14:paraId="17B6E75A" w14:textId="77777777" w:rsidR="00DF0E2C" w:rsidRDefault="00DF0E2C">
      <w:pPr>
        <w:pStyle w:val="ListParagraph"/>
        <w:numPr>
          <w:ilvl w:val="0"/>
          <w:numId w:val="2"/>
        </w:numPr>
      </w:pPr>
      <w:r>
        <w:t>Equality Act 2010</w:t>
      </w:r>
    </w:p>
    <w:p w14:paraId="5ED616D3" w14:textId="77777777" w:rsidR="00DF0E2C" w:rsidRDefault="00DF0E2C">
      <w:pPr>
        <w:pStyle w:val="ListParagraph"/>
        <w:numPr>
          <w:ilvl w:val="0"/>
          <w:numId w:val="2"/>
        </w:numPr>
      </w:pPr>
      <w:r>
        <w:t>Bankruptcy (Scotland) Act 2016</w:t>
      </w:r>
    </w:p>
    <w:p w14:paraId="56368028" w14:textId="77777777" w:rsidR="00DF0E2C" w:rsidRDefault="00DF0E2C">
      <w:pPr>
        <w:pStyle w:val="ListParagraph"/>
        <w:numPr>
          <w:ilvl w:val="0"/>
          <w:numId w:val="2"/>
        </w:numPr>
      </w:pPr>
      <w:r>
        <w:t>Data Protection Act 2018 and the UK General Data Protection Regulation (UK GDPR)</w:t>
      </w:r>
    </w:p>
    <w:p w14:paraId="03DF60C4" w14:textId="77777777" w:rsidR="00DF0E2C" w:rsidRDefault="00DF0E2C">
      <w:pPr>
        <w:pStyle w:val="ListParagraph"/>
        <w:numPr>
          <w:ilvl w:val="0"/>
          <w:numId w:val="2"/>
        </w:numPr>
      </w:pPr>
      <w:r>
        <w:t>The current Scottish Social Housing Charter</w:t>
      </w:r>
    </w:p>
    <w:p w14:paraId="2B8FF7B3" w14:textId="77777777" w:rsidR="00DF0E2C" w:rsidRDefault="00DF0E2C">
      <w:pPr>
        <w:pStyle w:val="ListParagraph"/>
        <w:numPr>
          <w:ilvl w:val="0"/>
          <w:numId w:val="2"/>
        </w:numPr>
      </w:pPr>
      <w:r>
        <w:t>The Scottish Housing Regulator’s current Regulatory Framework, Regulatory Standards of Governance and Financial Management, and applicable statutory guidance</w:t>
      </w:r>
    </w:p>
    <w:p w14:paraId="4D1E6638" w14:textId="77777777" w:rsidR="00DF0E2C" w:rsidRDefault="00DF0E2C">
      <w:pPr>
        <w:pStyle w:val="ListParagraph"/>
        <w:numPr>
          <w:ilvl w:val="0"/>
          <w:numId w:val="2"/>
        </w:numPr>
      </w:pPr>
      <w:r>
        <w:t>Housing (Scotland) Act 2025, where relevant provisions have been brought into force</w:t>
      </w:r>
    </w:p>
    <w:p w14:paraId="2244442B" w14:textId="77777777" w:rsidR="00DF0E2C" w:rsidRDefault="00DF0E2C">
      <w:pPr>
        <w:pStyle w:val="ListParagraph"/>
        <w:numPr>
          <w:ilvl w:val="0"/>
          <w:numId w:val="2"/>
        </w:numPr>
      </w:pPr>
      <w:r>
        <w:t>Shire Housing Association’s current Scottish Secure Tenancy Agreement</w:t>
      </w:r>
    </w:p>
    <w:bookmarkEnd w:id="3"/>
    <w:bookmarkEnd w:id="4"/>
    <w:p w14:paraId="034551CC" w14:textId="77777777" w:rsidR="00DF0E2C" w:rsidRDefault="00DF0E2C" w:rsidP="00DF0E2C">
      <w:pPr>
        <w:pStyle w:val="Heading1"/>
        <w:rPr>
          <w:kern w:val="36"/>
          <w14:ligatures w14:val="standardContextual"/>
        </w:rPr>
      </w:pPr>
      <w:r>
        <w:t>3. Policy Objectives</w:t>
      </w:r>
    </w:p>
    <w:p w14:paraId="539B4048" w14:textId="77777777" w:rsidR="00AB033A" w:rsidRDefault="00AB033A" w:rsidP="00AB033A">
      <w:pPr>
        <w:rPr>
          <w:lang w:val="en-US"/>
        </w:rPr>
      </w:pPr>
    </w:p>
    <w:p w14:paraId="05FDE8DF" w14:textId="50638F2E" w:rsidR="00AB033A" w:rsidRDefault="00AB033A" w:rsidP="00AB033A">
      <w:pPr>
        <w:autoSpaceDE w:val="0"/>
        <w:autoSpaceDN w:val="0"/>
        <w:adjustRightInd w:val="0"/>
        <w:rPr>
          <w:rFonts w:cs="Arial"/>
          <w:lang w:val="en-US"/>
        </w:rPr>
      </w:pPr>
      <w:r w:rsidRPr="00151501">
        <w:rPr>
          <w:rFonts w:cs="Arial"/>
          <w:lang w:val="en-US"/>
        </w:rPr>
        <w:t xml:space="preserve">The </w:t>
      </w:r>
      <w:r>
        <w:rPr>
          <w:rFonts w:cs="Arial"/>
          <w:lang w:val="en-US"/>
        </w:rPr>
        <w:t xml:space="preserve">objective of this Policy outlines the way the Association will prevent, </w:t>
      </w:r>
      <w:r w:rsidR="00D75302">
        <w:rPr>
          <w:rFonts w:cs="Arial"/>
          <w:lang w:val="en-US"/>
        </w:rPr>
        <w:t>manage,</w:t>
      </w:r>
      <w:r>
        <w:rPr>
          <w:rFonts w:cs="Arial"/>
          <w:lang w:val="en-US"/>
        </w:rPr>
        <w:t xml:space="preserve"> and</w:t>
      </w:r>
      <w:r w:rsidR="00D75302">
        <w:rPr>
          <w:rFonts w:cs="Arial"/>
          <w:lang w:val="en-US"/>
        </w:rPr>
        <w:t xml:space="preserve"> </w:t>
      </w:r>
      <w:r>
        <w:rPr>
          <w:rFonts w:cs="Arial"/>
          <w:lang w:val="en-US"/>
        </w:rPr>
        <w:t xml:space="preserve">recover </w:t>
      </w:r>
      <w:r w:rsidR="00A305B0">
        <w:rPr>
          <w:rFonts w:cs="Arial"/>
          <w:lang w:val="en-US"/>
        </w:rPr>
        <w:t>arrears</w:t>
      </w:r>
      <w:r>
        <w:rPr>
          <w:rFonts w:cs="Arial"/>
          <w:lang w:val="en-US"/>
        </w:rPr>
        <w:t xml:space="preserve"> of current and former tenants. The </w:t>
      </w:r>
      <w:r w:rsidR="00A305B0">
        <w:rPr>
          <w:rFonts w:cs="Arial"/>
          <w:lang w:val="en-US"/>
        </w:rPr>
        <w:t>Arrears</w:t>
      </w:r>
      <w:r>
        <w:rPr>
          <w:rFonts w:cs="Arial"/>
          <w:lang w:val="en-US"/>
        </w:rPr>
        <w:t xml:space="preserve"> Management Policy will help </w:t>
      </w:r>
      <w:r w:rsidRPr="00151501">
        <w:rPr>
          <w:rFonts w:cs="Arial"/>
          <w:lang w:val="en-US"/>
        </w:rPr>
        <w:t xml:space="preserve">minimise rent </w:t>
      </w:r>
      <w:r w:rsidR="00A305B0">
        <w:rPr>
          <w:rFonts w:cs="Arial"/>
          <w:lang w:val="en-US"/>
        </w:rPr>
        <w:t>arrears</w:t>
      </w:r>
      <w:r w:rsidRPr="00151501">
        <w:rPr>
          <w:rFonts w:cs="Arial"/>
          <w:lang w:val="en-US"/>
        </w:rPr>
        <w:t xml:space="preserve"> </w:t>
      </w:r>
      <w:r>
        <w:rPr>
          <w:rFonts w:cs="Arial"/>
          <w:lang w:val="en-US"/>
        </w:rPr>
        <w:t xml:space="preserve">and take </w:t>
      </w:r>
      <w:r w:rsidR="00F70ED1">
        <w:rPr>
          <w:rFonts w:cs="Arial"/>
          <w:lang w:val="en-US"/>
        </w:rPr>
        <w:t>prompt action</w:t>
      </w:r>
      <w:r>
        <w:rPr>
          <w:rFonts w:cs="Arial"/>
          <w:lang w:val="en-US"/>
        </w:rPr>
        <w:t xml:space="preserve"> to prevent tenants at risk of falling into </w:t>
      </w:r>
      <w:r w:rsidR="00A305B0">
        <w:rPr>
          <w:rFonts w:cs="Arial"/>
          <w:lang w:val="en-US"/>
        </w:rPr>
        <w:t>arrears</w:t>
      </w:r>
      <w:r>
        <w:rPr>
          <w:rFonts w:cs="Arial"/>
          <w:lang w:val="en-US"/>
        </w:rPr>
        <w:t xml:space="preserve">. </w:t>
      </w:r>
    </w:p>
    <w:p w14:paraId="78DB56E6" w14:textId="6E7E41A6" w:rsidR="00AB033A" w:rsidRPr="00151501" w:rsidRDefault="00AB033A" w:rsidP="00AB033A">
      <w:pPr>
        <w:autoSpaceDE w:val="0"/>
        <w:autoSpaceDN w:val="0"/>
        <w:adjustRightInd w:val="0"/>
        <w:rPr>
          <w:rFonts w:cs="Arial"/>
          <w:lang w:val="en-US"/>
        </w:rPr>
      </w:pPr>
      <w:r>
        <w:rPr>
          <w:rFonts w:cs="Arial"/>
          <w:lang w:val="en-US"/>
        </w:rPr>
        <w:lastRenderedPageBreak/>
        <w:t xml:space="preserve">They </w:t>
      </w:r>
      <w:r w:rsidR="00957640">
        <w:rPr>
          <w:rFonts w:cs="Arial"/>
          <w:lang w:val="en-US"/>
        </w:rPr>
        <w:t>include</w:t>
      </w:r>
      <w:r w:rsidR="00BE1BA2">
        <w:rPr>
          <w:rFonts w:cs="Arial"/>
          <w:lang w:val="en-US"/>
        </w:rPr>
        <w:t>:</w:t>
      </w:r>
      <w:r>
        <w:rPr>
          <w:rFonts w:cs="Arial"/>
          <w:lang w:val="en-US"/>
        </w:rPr>
        <w:t xml:space="preserve"> </w:t>
      </w:r>
    </w:p>
    <w:p w14:paraId="11A1B5FC" w14:textId="77777777" w:rsidR="00AB033A" w:rsidRPr="00151501" w:rsidRDefault="00AB033A" w:rsidP="00AB033A">
      <w:pPr>
        <w:autoSpaceDE w:val="0"/>
        <w:autoSpaceDN w:val="0"/>
        <w:adjustRightInd w:val="0"/>
        <w:ind w:left="-561" w:firstLine="720"/>
        <w:rPr>
          <w:rFonts w:cs="Arial"/>
          <w:lang w:val="en-US"/>
        </w:rPr>
      </w:pPr>
    </w:p>
    <w:p w14:paraId="03CF44EA" w14:textId="77777777" w:rsidR="00AB033A" w:rsidRDefault="00AB033A">
      <w:pPr>
        <w:pStyle w:val="ListParagraph"/>
        <w:numPr>
          <w:ilvl w:val="0"/>
          <w:numId w:val="3"/>
        </w:numPr>
        <w:autoSpaceDE w:val="0"/>
        <w:autoSpaceDN w:val="0"/>
        <w:adjustRightInd w:val="0"/>
        <w:jc w:val="left"/>
        <w:rPr>
          <w:rFonts w:cs="Arial"/>
          <w:lang w:val="en-US"/>
        </w:rPr>
      </w:pPr>
      <w:r>
        <w:rPr>
          <w:rFonts w:cs="Arial"/>
          <w:lang w:val="en-US"/>
        </w:rPr>
        <w:t xml:space="preserve">To offer tenants every support at the pre-tenancy stage to meet their </w:t>
      </w:r>
    </w:p>
    <w:p w14:paraId="4193799C" w14:textId="15D4C1EC" w:rsidR="00AB033A" w:rsidRDefault="00AB033A" w:rsidP="00AB033A">
      <w:pPr>
        <w:pStyle w:val="ListParagraph"/>
        <w:autoSpaceDE w:val="0"/>
        <w:autoSpaceDN w:val="0"/>
        <w:adjustRightInd w:val="0"/>
        <w:jc w:val="left"/>
        <w:rPr>
          <w:rFonts w:cs="Arial"/>
          <w:lang w:val="en-US"/>
        </w:rPr>
      </w:pPr>
      <w:r>
        <w:rPr>
          <w:rFonts w:cs="Arial"/>
          <w:lang w:val="en-US"/>
        </w:rPr>
        <w:t xml:space="preserve">responsibility for paying rent in advance and </w:t>
      </w:r>
      <w:r w:rsidR="00DF0E2C">
        <w:rPr>
          <w:rFonts w:cs="Arial"/>
          <w:lang w:val="en-US"/>
        </w:rPr>
        <w:t>assessing</w:t>
      </w:r>
      <w:r>
        <w:rPr>
          <w:rFonts w:cs="Arial"/>
          <w:lang w:val="en-US"/>
        </w:rPr>
        <w:t xml:space="preserve"> their capacity to </w:t>
      </w:r>
      <w:r w:rsidR="00957640">
        <w:rPr>
          <w:rFonts w:cs="Arial"/>
          <w:lang w:val="en-US"/>
        </w:rPr>
        <w:t>pay.</w:t>
      </w:r>
      <w:r>
        <w:rPr>
          <w:rFonts w:cs="Arial"/>
          <w:lang w:val="en-US"/>
        </w:rPr>
        <w:t xml:space="preserve"> </w:t>
      </w:r>
    </w:p>
    <w:p w14:paraId="51AD1CC7" w14:textId="48EEAA1F" w:rsidR="00AB033A" w:rsidRDefault="00AB033A">
      <w:pPr>
        <w:pStyle w:val="ListParagraph"/>
        <w:numPr>
          <w:ilvl w:val="0"/>
          <w:numId w:val="3"/>
        </w:numPr>
        <w:autoSpaceDE w:val="0"/>
        <w:autoSpaceDN w:val="0"/>
        <w:adjustRightInd w:val="0"/>
        <w:jc w:val="left"/>
        <w:rPr>
          <w:rFonts w:cs="Arial"/>
          <w:lang w:val="en-US"/>
        </w:rPr>
      </w:pPr>
      <w:r w:rsidRPr="00FA308D">
        <w:rPr>
          <w:rFonts w:cs="Arial"/>
          <w:lang w:val="en-US"/>
        </w:rPr>
        <w:t xml:space="preserve">To </w:t>
      </w:r>
      <w:r>
        <w:rPr>
          <w:rFonts w:cs="Arial"/>
          <w:lang w:val="en-US"/>
        </w:rPr>
        <w:t xml:space="preserve">have effective systems in place to monitor </w:t>
      </w:r>
      <w:r w:rsidR="00A305B0">
        <w:rPr>
          <w:rFonts w:cs="Arial"/>
          <w:lang w:val="en-US"/>
        </w:rPr>
        <w:t>arrears</w:t>
      </w:r>
      <w:r>
        <w:rPr>
          <w:rFonts w:cs="Arial"/>
          <w:lang w:val="en-US"/>
        </w:rPr>
        <w:t xml:space="preserve"> and take </w:t>
      </w:r>
      <w:r w:rsidR="00AB020C">
        <w:rPr>
          <w:rFonts w:cs="Arial"/>
          <w:lang w:val="en-US"/>
        </w:rPr>
        <w:t>early.</w:t>
      </w:r>
    </w:p>
    <w:p w14:paraId="7935E697" w14:textId="214DA8B6" w:rsidR="00AB033A" w:rsidRDefault="00AB033A" w:rsidP="00AB033A">
      <w:pPr>
        <w:pStyle w:val="ListParagraph"/>
        <w:autoSpaceDE w:val="0"/>
        <w:autoSpaceDN w:val="0"/>
        <w:adjustRightInd w:val="0"/>
        <w:jc w:val="left"/>
        <w:rPr>
          <w:rFonts w:cs="Arial"/>
          <w:lang w:val="en-US"/>
        </w:rPr>
      </w:pPr>
      <w:r>
        <w:rPr>
          <w:rFonts w:cs="Arial"/>
          <w:lang w:val="en-US"/>
        </w:rPr>
        <w:t xml:space="preserve">action to help tenants sustain tenancies and prevent </w:t>
      </w:r>
      <w:r w:rsidR="00957640">
        <w:rPr>
          <w:rFonts w:cs="Arial"/>
          <w:lang w:val="en-US"/>
        </w:rPr>
        <w:t>homelessness.</w:t>
      </w:r>
    </w:p>
    <w:p w14:paraId="23DC2911" w14:textId="77777777" w:rsidR="00AB033A" w:rsidRDefault="00AB033A">
      <w:pPr>
        <w:pStyle w:val="ListParagraph"/>
        <w:numPr>
          <w:ilvl w:val="0"/>
          <w:numId w:val="3"/>
        </w:numPr>
        <w:autoSpaceDE w:val="0"/>
        <w:autoSpaceDN w:val="0"/>
        <w:adjustRightInd w:val="0"/>
        <w:jc w:val="left"/>
        <w:rPr>
          <w:rFonts w:cs="Arial"/>
          <w:lang w:val="en-US"/>
        </w:rPr>
      </w:pPr>
      <w:r>
        <w:rPr>
          <w:rFonts w:cs="Arial"/>
          <w:lang w:val="en-US"/>
        </w:rPr>
        <w:t>To take effective and appropriate action to recover rent lawfully due from both current and former tenants</w:t>
      </w:r>
    </w:p>
    <w:p w14:paraId="50202E8B" w14:textId="3B1E7033" w:rsidR="00AB033A" w:rsidRDefault="00AB033A">
      <w:pPr>
        <w:pStyle w:val="ListParagraph"/>
        <w:numPr>
          <w:ilvl w:val="0"/>
          <w:numId w:val="1"/>
        </w:numPr>
        <w:autoSpaceDE w:val="0"/>
        <w:autoSpaceDN w:val="0"/>
        <w:adjustRightInd w:val="0"/>
        <w:rPr>
          <w:rFonts w:cs="Arial"/>
        </w:rPr>
      </w:pPr>
      <w:r>
        <w:rPr>
          <w:rFonts w:cs="Arial"/>
        </w:rPr>
        <w:t xml:space="preserve">Offering tenants choice on the most convenient method of </w:t>
      </w:r>
      <w:r w:rsidR="00957640">
        <w:rPr>
          <w:rFonts w:cs="Arial"/>
        </w:rPr>
        <w:t>payment.</w:t>
      </w:r>
      <w:r>
        <w:rPr>
          <w:rFonts w:cs="Arial"/>
        </w:rPr>
        <w:t xml:space="preserve"> </w:t>
      </w:r>
    </w:p>
    <w:p w14:paraId="7DA65B44" w14:textId="7157CC7D" w:rsidR="00AB033A" w:rsidRDefault="00AB033A">
      <w:pPr>
        <w:pStyle w:val="ListParagraph"/>
        <w:numPr>
          <w:ilvl w:val="0"/>
          <w:numId w:val="1"/>
        </w:numPr>
        <w:autoSpaceDE w:val="0"/>
        <w:autoSpaceDN w:val="0"/>
        <w:adjustRightInd w:val="0"/>
      </w:pPr>
      <w:r>
        <w:t xml:space="preserve">Developing and sustaining partnerships with Housing Benefit and the Department of Work and Pensions to help tenants maximise their entitlement with help to pay </w:t>
      </w:r>
      <w:r w:rsidR="00957640">
        <w:t>rent.</w:t>
      </w:r>
      <w:r>
        <w:t xml:space="preserve"> </w:t>
      </w:r>
    </w:p>
    <w:p w14:paraId="7208388F" w14:textId="646F807C" w:rsidR="00AB033A" w:rsidRDefault="00AB033A">
      <w:pPr>
        <w:pStyle w:val="ListParagraph"/>
        <w:numPr>
          <w:ilvl w:val="0"/>
          <w:numId w:val="1"/>
        </w:numPr>
        <w:autoSpaceDE w:val="0"/>
        <w:autoSpaceDN w:val="0"/>
        <w:adjustRightInd w:val="0"/>
      </w:pPr>
      <w:r>
        <w:t>Ensure that we have effective Financial Inclusion systems in place to help tenants mitigate the risks of welfare reform, under-occupation charges and Universal Credit.</w:t>
      </w:r>
    </w:p>
    <w:p w14:paraId="6E89E520" w14:textId="32A92800" w:rsidR="00A50D4A" w:rsidRDefault="00A50D4A">
      <w:pPr>
        <w:pStyle w:val="ListParagraph"/>
        <w:numPr>
          <w:ilvl w:val="0"/>
          <w:numId w:val="1"/>
        </w:numPr>
        <w:autoSpaceDE w:val="0"/>
        <w:autoSpaceDN w:val="0"/>
        <w:adjustRightInd w:val="0"/>
      </w:pPr>
      <w:r>
        <w:t xml:space="preserve">To regularly review policies, </w:t>
      </w:r>
      <w:r w:rsidR="00D75302">
        <w:t>procedures,</w:t>
      </w:r>
      <w:r>
        <w:t xml:space="preserve"> and performance to ensure our approach remains fit for purpose. </w:t>
      </w:r>
    </w:p>
    <w:p w14:paraId="3F5E69E3" w14:textId="77777777" w:rsidR="00A50D4A" w:rsidRPr="005273AF" w:rsidRDefault="00A50D4A" w:rsidP="00A50D4A">
      <w:pPr>
        <w:pStyle w:val="Heading1"/>
      </w:pPr>
      <w:bookmarkStart w:id="5" w:name="_Toc481743462"/>
      <w:r w:rsidRPr="005273AF">
        <w:t>4. Equality</w:t>
      </w:r>
      <w:bookmarkEnd w:id="5"/>
      <w:r w:rsidRPr="005273AF">
        <w:t xml:space="preserve"> </w:t>
      </w:r>
      <w:r w:rsidRPr="005273AF">
        <w:tab/>
      </w:r>
    </w:p>
    <w:p w14:paraId="2410F811" w14:textId="77777777" w:rsidR="00A50D4A" w:rsidRPr="005273AF" w:rsidRDefault="00A50D4A" w:rsidP="00A50D4A">
      <w:pPr>
        <w:pStyle w:val="BodyText"/>
        <w:rPr>
          <w:rFonts w:cs="Arial"/>
        </w:rPr>
      </w:pPr>
    </w:p>
    <w:p w14:paraId="058F8FFA" w14:textId="77777777" w:rsidR="00D92F16" w:rsidRDefault="00D92F16">
      <w:pPr>
        <w:pStyle w:val="BodyText"/>
        <w:rPr>
          <w:kern w:val="2"/>
          <w:szCs w:val="24"/>
          <w14:ligatures w14:val="standardContextual"/>
        </w:rPr>
      </w:pPr>
      <w:r>
        <w:t>Shire Housing Association is committed to equality, diversity and inclusion and to providing fair, accessible and consistent services. We will consider the needs and circumstances of tenants when applying this policy, monitor outcomes where appropriate, and take reasonable steps to remove barriers so that tenants can understand their responsibilities, access advice and support, and meet their rental obligations.</w:t>
      </w:r>
    </w:p>
    <w:p w14:paraId="1690AF85" w14:textId="77777777" w:rsidR="00A50D4A" w:rsidRPr="005273AF" w:rsidRDefault="00A50D4A" w:rsidP="00A50D4A">
      <w:pPr>
        <w:pStyle w:val="BodyText"/>
        <w:rPr>
          <w:rFonts w:cs="Arial"/>
        </w:rPr>
      </w:pPr>
    </w:p>
    <w:p w14:paraId="660CF047" w14:textId="77777777" w:rsidR="00D92F16" w:rsidRDefault="00D92F16">
      <w:pPr>
        <w:pStyle w:val="BodyText"/>
        <w:rPr>
          <w:kern w:val="2"/>
          <w:szCs w:val="24"/>
          <w14:ligatures w14:val="standardContextual"/>
        </w:rPr>
      </w:pPr>
      <w:r>
        <w:t>We will not unlawfully discriminate, harass or victimise anyone because of age, disability, gender reassignment, marriage or civil partnership, pregnancy or maternity, race (including colour, nationality, ethnic or national origin), religion or belief, sex, or sexual orientation. We will make reasonable adjustments for disabled people and, where reasonably practicable, provide information and communication in accessible formats. Decisions and recovery action will be based on relevant individual circumstances and applied fairly, consistently and proportionately.</w:t>
      </w:r>
    </w:p>
    <w:p w14:paraId="7566077B" w14:textId="77777777" w:rsidR="00156D0B" w:rsidRPr="00037D98" w:rsidRDefault="00156D0B" w:rsidP="00156D0B">
      <w:pPr>
        <w:pStyle w:val="Heading1"/>
        <w:rPr>
          <w:rFonts w:cs="Arial"/>
        </w:rPr>
      </w:pPr>
      <w:bookmarkStart w:id="6" w:name="_Toc481743463"/>
      <w:r w:rsidRPr="2CC212EA">
        <w:rPr>
          <w:rFonts w:cs="Arial"/>
        </w:rPr>
        <w:t xml:space="preserve">5. </w:t>
      </w:r>
      <w:r w:rsidRPr="00037D98">
        <w:rPr>
          <w:rFonts w:cs="Arial"/>
        </w:rPr>
        <w:t>Responsibilities</w:t>
      </w:r>
      <w:bookmarkEnd w:id="6"/>
    </w:p>
    <w:p w14:paraId="5734A23B" w14:textId="77777777" w:rsidR="00156D0B" w:rsidRPr="00037D98" w:rsidRDefault="00156D0B" w:rsidP="00156D0B">
      <w:pPr>
        <w:pStyle w:val="Heading2"/>
        <w:rPr>
          <w:rFonts w:cs="Arial"/>
        </w:rPr>
      </w:pPr>
      <w:r w:rsidRPr="00037D98">
        <w:rPr>
          <w:rFonts w:cs="Arial"/>
        </w:rPr>
        <w:t>5.1 The Board</w:t>
      </w:r>
    </w:p>
    <w:p w14:paraId="19409671" w14:textId="77777777" w:rsidR="00156D0B" w:rsidRPr="00037D98" w:rsidRDefault="00156D0B" w:rsidP="00156D0B"/>
    <w:p w14:paraId="5DD81AD5" w14:textId="3E423AC9" w:rsidR="00156D0B" w:rsidRPr="00037D98" w:rsidRDefault="00156D0B" w:rsidP="00156D0B">
      <w:r w:rsidRPr="00037D98">
        <w:t xml:space="preserve">The Standing Orders sets out the responsibility of the Board. In respect of </w:t>
      </w:r>
      <w:r w:rsidR="00A305B0" w:rsidRPr="00037D98">
        <w:t>arrears</w:t>
      </w:r>
      <w:r w:rsidRPr="00037D98">
        <w:t xml:space="preserve"> management, Board responsibilities </w:t>
      </w:r>
      <w:r w:rsidR="00D75302" w:rsidRPr="00037D98">
        <w:t>are</w:t>
      </w:r>
      <w:r w:rsidR="00E30FB7" w:rsidRPr="00037D98">
        <w:t>:</w:t>
      </w:r>
    </w:p>
    <w:p w14:paraId="468A368B" w14:textId="3EED4960" w:rsidR="00156D0B" w:rsidRPr="00037D98" w:rsidRDefault="00156D0B">
      <w:pPr>
        <w:pStyle w:val="ListParagraph"/>
        <w:numPr>
          <w:ilvl w:val="0"/>
          <w:numId w:val="4"/>
        </w:numPr>
      </w:pPr>
      <w:r w:rsidRPr="00037D98">
        <w:t xml:space="preserve">To approve strategy or policy for </w:t>
      </w:r>
      <w:r w:rsidR="00A305B0" w:rsidRPr="00037D98">
        <w:t>arrears</w:t>
      </w:r>
      <w:r w:rsidRPr="00037D98">
        <w:t xml:space="preserve"> prevention, </w:t>
      </w:r>
      <w:r w:rsidR="00957640" w:rsidRPr="00037D98">
        <w:t>control,</w:t>
      </w:r>
      <w:r w:rsidRPr="00037D98">
        <w:t xml:space="preserve"> and </w:t>
      </w:r>
      <w:r w:rsidR="00AB3285" w:rsidRPr="00037D98">
        <w:t>recovery.</w:t>
      </w:r>
    </w:p>
    <w:p w14:paraId="3F5B522E" w14:textId="0541708F" w:rsidR="00156D0B" w:rsidRPr="00037D98" w:rsidRDefault="00156D0B">
      <w:pPr>
        <w:pStyle w:val="ListParagraph"/>
        <w:numPr>
          <w:ilvl w:val="0"/>
          <w:numId w:val="4"/>
        </w:numPr>
      </w:pPr>
      <w:r w:rsidRPr="00037D98">
        <w:t xml:space="preserve">Set the framework for consideration and management of </w:t>
      </w:r>
      <w:r w:rsidR="00AB3285" w:rsidRPr="00037D98">
        <w:t>risk.</w:t>
      </w:r>
      <w:r w:rsidRPr="00037D98">
        <w:t xml:space="preserve"> </w:t>
      </w:r>
    </w:p>
    <w:p w14:paraId="2D6C86D4" w14:textId="1E2032A2" w:rsidR="00156D0B" w:rsidRPr="00037D98" w:rsidRDefault="00156D0B">
      <w:pPr>
        <w:pStyle w:val="ListParagraph"/>
        <w:numPr>
          <w:ilvl w:val="0"/>
          <w:numId w:val="4"/>
        </w:numPr>
      </w:pPr>
      <w:r w:rsidRPr="00037D98">
        <w:t xml:space="preserve">To monitor </w:t>
      </w:r>
      <w:r w:rsidR="00A305B0" w:rsidRPr="00037D98">
        <w:t>arrears</w:t>
      </w:r>
      <w:r w:rsidRPr="00037D98">
        <w:t xml:space="preserve"> performance against targets or performance expectations </w:t>
      </w:r>
    </w:p>
    <w:p w14:paraId="377D3DDF" w14:textId="77777777" w:rsidR="00156D0B" w:rsidRPr="00037D98" w:rsidRDefault="00156D0B">
      <w:pPr>
        <w:pStyle w:val="ListParagraph"/>
        <w:numPr>
          <w:ilvl w:val="0"/>
          <w:numId w:val="4"/>
        </w:numPr>
      </w:pPr>
      <w:r w:rsidRPr="00037D98">
        <w:t>To consider eviction appeals</w:t>
      </w:r>
    </w:p>
    <w:p w14:paraId="5ABB5918" w14:textId="77777777" w:rsidR="00156D0B" w:rsidRPr="00037D98" w:rsidRDefault="00156D0B" w:rsidP="00156D0B"/>
    <w:p w14:paraId="6055D9B0" w14:textId="580041E1" w:rsidR="00156D0B" w:rsidRPr="00037D98" w:rsidRDefault="00156D0B" w:rsidP="00156D0B">
      <w:r w:rsidRPr="00037D98">
        <w:t xml:space="preserve">The Director </w:t>
      </w:r>
      <w:r w:rsidR="00B5695E">
        <w:t xml:space="preserve">of Housing </w:t>
      </w:r>
      <w:r w:rsidRPr="00037D98">
        <w:t xml:space="preserve">has delegated authority to ensure that the legal and statutory obligations in relation to </w:t>
      </w:r>
      <w:r w:rsidR="00A305B0" w:rsidRPr="00037D98">
        <w:t>arrears</w:t>
      </w:r>
      <w:r w:rsidRPr="00037D98">
        <w:t xml:space="preserve"> management are met. </w:t>
      </w:r>
    </w:p>
    <w:p w14:paraId="588D2B53" w14:textId="77777777" w:rsidR="00156D0B" w:rsidRPr="00037D98" w:rsidRDefault="00156D0B" w:rsidP="00156D0B">
      <w:pPr>
        <w:rPr>
          <w:rFonts w:cs="Arial"/>
        </w:rPr>
      </w:pPr>
    </w:p>
    <w:p w14:paraId="3AC3E8B1" w14:textId="1E5653F1" w:rsidR="00156D0B" w:rsidRPr="00037D98" w:rsidRDefault="00156D0B" w:rsidP="00156D0B">
      <w:pPr>
        <w:rPr>
          <w:rFonts w:cs="Arial"/>
        </w:rPr>
      </w:pPr>
      <w:r w:rsidRPr="00037D98">
        <w:rPr>
          <w:rFonts w:cs="Arial"/>
        </w:rPr>
        <w:t xml:space="preserve">The Board will approve appropriate targets for </w:t>
      </w:r>
      <w:r w:rsidR="00A305B0" w:rsidRPr="00037D98">
        <w:rPr>
          <w:rFonts w:cs="Arial"/>
        </w:rPr>
        <w:t>arrears</w:t>
      </w:r>
      <w:r w:rsidRPr="00037D98">
        <w:rPr>
          <w:rFonts w:cs="Arial"/>
        </w:rPr>
        <w:t xml:space="preserve"> performance and monitor statistical information in line with the reporting cycle. The Audit Committee is responsible for regular review of the Risk Management Plan. </w:t>
      </w:r>
    </w:p>
    <w:p w14:paraId="42EF486F" w14:textId="77777777" w:rsidR="00CE5057" w:rsidRPr="00037D98" w:rsidRDefault="00CE5057" w:rsidP="00CE5057">
      <w:pPr>
        <w:pStyle w:val="Heading2"/>
        <w:rPr>
          <w:rFonts w:cs="Arial"/>
        </w:rPr>
      </w:pPr>
      <w:r w:rsidRPr="00037D98">
        <w:rPr>
          <w:rFonts w:cs="Arial"/>
        </w:rPr>
        <w:t>5.2 Senior Management</w:t>
      </w:r>
    </w:p>
    <w:p w14:paraId="70BAA9A1" w14:textId="77777777" w:rsidR="00CE5057" w:rsidRPr="00037D98" w:rsidRDefault="00CE5057" w:rsidP="00CE5057"/>
    <w:p w14:paraId="62FCA5F1" w14:textId="1AC609A4" w:rsidR="00CE5057" w:rsidRPr="00037D98" w:rsidRDefault="00CE5057" w:rsidP="00CE5057">
      <w:pPr>
        <w:rPr>
          <w:rFonts w:cs="Arial"/>
        </w:rPr>
      </w:pPr>
      <w:r w:rsidRPr="00037D98">
        <w:rPr>
          <w:rFonts w:cs="Arial"/>
        </w:rPr>
        <w:t>Th</w:t>
      </w:r>
      <w:r w:rsidR="00C87005" w:rsidRPr="00037D98">
        <w:rPr>
          <w:rFonts w:cs="Arial"/>
        </w:rPr>
        <w:t xml:space="preserve">e Director, </w:t>
      </w:r>
      <w:r w:rsidR="00DF0E2C">
        <w:rPr>
          <w:rFonts w:cs="Arial"/>
        </w:rPr>
        <w:t>Director of Housing and Housing</w:t>
      </w:r>
      <w:r w:rsidRPr="00037D98">
        <w:rPr>
          <w:rFonts w:cs="Arial"/>
        </w:rPr>
        <w:t xml:space="preserve"> Manager are responsible </w:t>
      </w:r>
      <w:r w:rsidR="00AB3285" w:rsidRPr="00037D98">
        <w:rPr>
          <w:rFonts w:cs="Arial"/>
        </w:rPr>
        <w:t>for</w:t>
      </w:r>
      <w:r w:rsidR="00E30FB7" w:rsidRPr="00037D98">
        <w:rPr>
          <w:rFonts w:cs="Arial"/>
        </w:rPr>
        <w:t>:</w:t>
      </w:r>
      <w:r w:rsidRPr="00037D98">
        <w:rPr>
          <w:rFonts w:cs="Arial"/>
        </w:rPr>
        <w:t xml:space="preserve"> </w:t>
      </w:r>
    </w:p>
    <w:p w14:paraId="1176FF19" w14:textId="77777777" w:rsidR="00CE5057" w:rsidRPr="00037D98" w:rsidRDefault="00CE5057" w:rsidP="00CE5057">
      <w:pPr>
        <w:rPr>
          <w:rFonts w:cs="Arial"/>
        </w:rPr>
      </w:pPr>
    </w:p>
    <w:p w14:paraId="1D250ED1" w14:textId="037E519F" w:rsidR="00CE5057" w:rsidRPr="00037D98" w:rsidRDefault="00CE5057">
      <w:pPr>
        <w:pStyle w:val="ListParagraph"/>
        <w:numPr>
          <w:ilvl w:val="0"/>
          <w:numId w:val="5"/>
        </w:numPr>
        <w:rPr>
          <w:rFonts w:cs="Arial"/>
        </w:rPr>
      </w:pPr>
      <w:r w:rsidRPr="00037D98">
        <w:rPr>
          <w:rFonts w:cs="Arial"/>
        </w:rPr>
        <w:t xml:space="preserve">Ensuring adequate resources are available to manage </w:t>
      </w:r>
      <w:r w:rsidR="00A305B0" w:rsidRPr="00037D98">
        <w:rPr>
          <w:rFonts w:cs="Arial"/>
        </w:rPr>
        <w:t>arrears</w:t>
      </w:r>
      <w:r w:rsidRPr="00037D98">
        <w:rPr>
          <w:rFonts w:cs="Arial"/>
        </w:rPr>
        <w:t xml:space="preserve"> effectively; and</w:t>
      </w:r>
    </w:p>
    <w:p w14:paraId="31B62C43" w14:textId="77777777" w:rsidR="00CE5057" w:rsidRPr="00037D98" w:rsidRDefault="00CE5057">
      <w:pPr>
        <w:pStyle w:val="ListParagraph"/>
        <w:numPr>
          <w:ilvl w:val="0"/>
          <w:numId w:val="5"/>
        </w:numPr>
        <w:rPr>
          <w:rFonts w:cs="Arial"/>
        </w:rPr>
      </w:pPr>
      <w:r w:rsidRPr="00037D98">
        <w:rPr>
          <w:rFonts w:cs="Arial"/>
        </w:rPr>
        <w:t xml:space="preserve">Developing and reviewing the association’s strategic and operational management plans that meet the outcomes of the Business Plan. </w:t>
      </w:r>
    </w:p>
    <w:p w14:paraId="262FB563" w14:textId="77777777" w:rsidR="003148E5" w:rsidRPr="00037D98" w:rsidRDefault="003148E5" w:rsidP="00CE5057">
      <w:pPr>
        <w:autoSpaceDE w:val="0"/>
        <w:autoSpaceDN w:val="0"/>
        <w:adjustRightInd w:val="0"/>
        <w:rPr>
          <w:rFonts w:cs="Arial"/>
        </w:rPr>
      </w:pPr>
    </w:p>
    <w:p w14:paraId="271EDB80" w14:textId="77777777" w:rsidR="00DF0E2C" w:rsidRDefault="00DF0E2C">
      <w:pPr>
        <w:rPr>
          <w:kern w:val="2"/>
          <w:szCs w:val="24"/>
          <w14:ligatures w14:val="standardContextual"/>
        </w:rPr>
      </w:pPr>
      <w:r>
        <w:t>The Housing Manager will authorise the commencement of court proceedings only after confirming that all relevant statutory pre-action requirements have been met.</w:t>
      </w:r>
    </w:p>
    <w:p w14:paraId="53938AB2" w14:textId="55280215" w:rsidR="00DF0E2C" w:rsidRDefault="00DF0E2C">
      <w:pPr>
        <w:rPr>
          <w:kern w:val="2"/>
          <w:szCs w:val="24"/>
          <w14:ligatures w14:val="standardContextual"/>
        </w:rPr>
      </w:pPr>
      <w:r>
        <w:t xml:space="preserve">Any proceedings will comply with sections 14 and 14A of the Housing (Scotland) Act 2001, as amended, and all applicable statutory guidance. </w:t>
      </w:r>
      <w:r w:rsidR="00836BE9">
        <w:t>The Housing Manager</w:t>
      </w:r>
      <w:r>
        <w:t xml:space="preserve"> will approve instructions to the Association’s solicitors to seek recovery of possession before the case calls in court.</w:t>
      </w:r>
    </w:p>
    <w:p w14:paraId="3F5D424B" w14:textId="77C50027" w:rsidR="00517944" w:rsidRPr="00037D98" w:rsidRDefault="00517944" w:rsidP="003148E5">
      <w:pPr>
        <w:autoSpaceDE w:val="0"/>
        <w:autoSpaceDN w:val="0"/>
        <w:adjustRightInd w:val="0"/>
        <w:rPr>
          <w:rFonts w:cs="Arial"/>
        </w:rPr>
      </w:pPr>
    </w:p>
    <w:p w14:paraId="33DF323B" w14:textId="3585E54F" w:rsidR="00517944" w:rsidRPr="00037D98" w:rsidRDefault="00517944" w:rsidP="00517944">
      <w:r w:rsidRPr="00037D98">
        <w:t xml:space="preserve">The </w:t>
      </w:r>
      <w:r w:rsidR="00836BE9">
        <w:t>Housing Manager’s</w:t>
      </w:r>
      <w:r w:rsidRPr="00037D98">
        <w:t xml:space="preserve"> responsibilities </w:t>
      </w:r>
      <w:r w:rsidR="00AB3285" w:rsidRPr="00037D98">
        <w:t>include</w:t>
      </w:r>
      <w:r w:rsidR="00E30FB7" w:rsidRPr="00037D98">
        <w:t>:</w:t>
      </w:r>
      <w:r w:rsidRPr="00037D98">
        <w:t xml:space="preserve"> </w:t>
      </w:r>
    </w:p>
    <w:p w14:paraId="1496CF83" w14:textId="77777777" w:rsidR="00517944" w:rsidRPr="00037D98" w:rsidRDefault="00517944" w:rsidP="00517944"/>
    <w:p w14:paraId="78A39267" w14:textId="645321E4" w:rsidR="00517944" w:rsidRPr="00037D98" w:rsidRDefault="00517944">
      <w:pPr>
        <w:pStyle w:val="ListParagraph"/>
        <w:numPr>
          <w:ilvl w:val="0"/>
          <w:numId w:val="6"/>
        </w:numPr>
        <w:autoSpaceDE w:val="0"/>
        <w:autoSpaceDN w:val="0"/>
        <w:adjustRightInd w:val="0"/>
      </w:pPr>
      <w:r w:rsidRPr="00037D98">
        <w:t xml:space="preserve">To ensure </w:t>
      </w:r>
      <w:r w:rsidR="00A305B0" w:rsidRPr="00037D98">
        <w:t>arrears</w:t>
      </w:r>
      <w:r w:rsidRPr="00037D98">
        <w:t xml:space="preserve"> management procedures are implemented </w:t>
      </w:r>
      <w:r w:rsidR="00AB3285" w:rsidRPr="00037D98">
        <w:t>effectively.</w:t>
      </w:r>
    </w:p>
    <w:p w14:paraId="36347400" w14:textId="739E9485" w:rsidR="00517944" w:rsidRPr="00037D98" w:rsidRDefault="00517944">
      <w:pPr>
        <w:pStyle w:val="ListParagraph"/>
        <w:numPr>
          <w:ilvl w:val="0"/>
          <w:numId w:val="6"/>
        </w:numPr>
        <w:autoSpaceDE w:val="0"/>
        <w:autoSpaceDN w:val="0"/>
        <w:adjustRightInd w:val="0"/>
      </w:pPr>
      <w:r w:rsidRPr="00037D98">
        <w:t xml:space="preserve">To monitor </w:t>
      </w:r>
      <w:r w:rsidR="00836BE9">
        <w:t>Housing</w:t>
      </w:r>
      <w:r w:rsidRPr="00037D98">
        <w:t xml:space="preserve"> Officer performance against </w:t>
      </w:r>
      <w:r w:rsidR="00A305B0" w:rsidRPr="00037D98">
        <w:t>arrears</w:t>
      </w:r>
      <w:r w:rsidRPr="00037D98">
        <w:t xml:space="preserve"> </w:t>
      </w:r>
      <w:r w:rsidR="00AB3285" w:rsidRPr="00037D98">
        <w:t>targets.</w:t>
      </w:r>
    </w:p>
    <w:p w14:paraId="15530423" w14:textId="2B75C588" w:rsidR="00517944" w:rsidRPr="00037D98" w:rsidRDefault="00517944">
      <w:pPr>
        <w:pStyle w:val="ListParagraph"/>
        <w:numPr>
          <w:ilvl w:val="0"/>
          <w:numId w:val="6"/>
        </w:numPr>
        <w:autoSpaceDE w:val="0"/>
        <w:autoSpaceDN w:val="0"/>
        <w:adjustRightInd w:val="0"/>
      </w:pPr>
      <w:r w:rsidRPr="00037D98">
        <w:t xml:space="preserve">Conduct compliance audits with </w:t>
      </w:r>
      <w:r w:rsidR="00836BE9">
        <w:t>Housing</w:t>
      </w:r>
      <w:r w:rsidRPr="00037D98">
        <w:t xml:space="preserve"> Officers on a </w:t>
      </w:r>
      <w:r w:rsidR="00AB3285" w:rsidRPr="00037D98">
        <w:t>one-to-one</w:t>
      </w:r>
      <w:r w:rsidRPr="00037D98">
        <w:t xml:space="preserve"> basis where </w:t>
      </w:r>
      <w:r w:rsidR="00A305B0" w:rsidRPr="00037D98">
        <w:t>arrears</w:t>
      </w:r>
      <w:r w:rsidRPr="00037D98">
        <w:t xml:space="preserve"> performance exceeds </w:t>
      </w:r>
      <w:r w:rsidR="00957640" w:rsidRPr="00037D98">
        <w:t>target.</w:t>
      </w:r>
      <w:r w:rsidRPr="00037D98">
        <w:t xml:space="preserve"> </w:t>
      </w:r>
    </w:p>
    <w:p w14:paraId="2CD267EA" w14:textId="18F45F25" w:rsidR="00517944" w:rsidRPr="00037D98" w:rsidRDefault="00517944">
      <w:pPr>
        <w:pStyle w:val="ListParagraph"/>
        <w:numPr>
          <w:ilvl w:val="0"/>
          <w:numId w:val="6"/>
        </w:numPr>
        <w:autoSpaceDE w:val="0"/>
        <w:autoSpaceDN w:val="0"/>
        <w:adjustRightInd w:val="0"/>
      </w:pPr>
      <w:r w:rsidRPr="00037D98">
        <w:t xml:space="preserve">Provide performance management and legal action reports to </w:t>
      </w:r>
      <w:r w:rsidR="00836BE9">
        <w:t>Director of Housing</w:t>
      </w:r>
    </w:p>
    <w:p w14:paraId="1EE95480" w14:textId="77777777" w:rsidR="00517944" w:rsidRPr="00037D98" w:rsidRDefault="00517944">
      <w:pPr>
        <w:pStyle w:val="ListParagraph"/>
        <w:numPr>
          <w:ilvl w:val="0"/>
          <w:numId w:val="6"/>
        </w:numPr>
        <w:autoSpaceDE w:val="0"/>
        <w:autoSpaceDN w:val="0"/>
        <w:adjustRightInd w:val="0"/>
      </w:pPr>
      <w:r w:rsidRPr="00037D98">
        <w:t>Provide progress reports in line with the Board reporting cycle</w:t>
      </w:r>
    </w:p>
    <w:p w14:paraId="685DB738" w14:textId="77777777" w:rsidR="00517944" w:rsidRPr="00037D98" w:rsidRDefault="00517944" w:rsidP="00517944">
      <w:pPr>
        <w:pStyle w:val="Heading2"/>
        <w:rPr>
          <w:rFonts w:cs="Arial"/>
        </w:rPr>
      </w:pPr>
      <w:r w:rsidRPr="00037D98">
        <w:rPr>
          <w:rFonts w:cs="Arial"/>
        </w:rPr>
        <w:t>5.3 Tenant or Joint Tenants</w:t>
      </w:r>
    </w:p>
    <w:p w14:paraId="6E4ACD43" w14:textId="77777777" w:rsidR="00517944" w:rsidRPr="00037D98" w:rsidRDefault="00517944" w:rsidP="00517944">
      <w:pPr>
        <w:autoSpaceDE w:val="0"/>
        <w:autoSpaceDN w:val="0"/>
        <w:adjustRightInd w:val="0"/>
        <w:ind w:left="-748" w:firstLine="374"/>
        <w:rPr>
          <w:rFonts w:cs="Arial"/>
          <w:lang w:val="en-US"/>
        </w:rPr>
      </w:pPr>
    </w:p>
    <w:p w14:paraId="46B16F16" w14:textId="77777777" w:rsidR="00517944" w:rsidRPr="00037D98" w:rsidRDefault="00517944" w:rsidP="413A1288">
      <w:pPr>
        <w:autoSpaceDE w:val="0"/>
        <w:autoSpaceDN w:val="0"/>
        <w:adjustRightInd w:val="0"/>
        <w:ind w:left="-374"/>
        <w:rPr>
          <w:rFonts w:cs="Arial"/>
          <w:lang w:val="en-US"/>
        </w:rPr>
      </w:pPr>
      <w:r w:rsidRPr="00037D98">
        <w:rPr>
          <w:rFonts w:cs="Arial"/>
          <w:lang w:val="en-US"/>
        </w:rPr>
        <w:t xml:space="preserve">     Tenants have an obligation under the Terms and Conditions of their Tenancy </w:t>
      </w:r>
    </w:p>
    <w:p w14:paraId="595C9498" w14:textId="02953FC3" w:rsidR="00517944" w:rsidRPr="00037D98" w:rsidRDefault="00517944" w:rsidP="413A1288">
      <w:pPr>
        <w:autoSpaceDE w:val="0"/>
        <w:autoSpaceDN w:val="0"/>
        <w:adjustRightInd w:val="0"/>
        <w:ind w:left="-374"/>
        <w:rPr>
          <w:rFonts w:cs="Arial"/>
          <w:lang w:val="en-US"/>
        </w:rPr>
      </w:pPr>
      <w:r w:rsidRPr="00037D98">
        <w:rPr>
          <w:rFonts w:cs="Arial"/>
          <w:lang w:val="en-US"/>
        </w:rPr>
        <w:t xml:space="preserve">     Agreement to pay rent due in advance on or before the first day of each month. </w:t>
      </w:r>
    </w:p>
    <w:p w14:paraId="3628D31F" w14:textId="1A02EC9F" w:rsidR="00517944" w:rsidRPr="00037D98" w:rsidRDefault="00517944" w:rsidP="413A1288">
      <w:pPr>
        <w:autoSpaceDE w:val="0"/>
        <w:autoSpaceDN w:val="0"/>
        <w:adjustRightInd w:val="0"/>
        <w:ind w:left="-374"/>
        <w:rPr>
          <w:rFonts w:cs="Arial"/>
          <w:lang w:val="en-US"/>
        </w:rPr>
      </w:pPr>
    </w:p>
    <w:p w14:paraId="27F6479A" w14:textId="3AAA4074" w:rsidR="00517944" w:rsidRPr="00037D98" w:rsidRDefault="2FBFDB8D" w:rsidP="413A1288">
      <w:pPr>
        <w:autoSpaceDE w:val="0"/>
        <w:autoSpaceDN w:val="0"/>
        <w:adjustRightInd w:val="0"/>
        <w:rPr>
          <w:rFonts w:cs="Arial"/>
          <w:lang w:val="en-US"/>
        </w:rPr>
      </w:pPr>
      <w:r w:rsidRPr="00037D98">
        <w:rPr>
          <w:rFonts w:cs="Arial"/>
          <w:lang w:val="en-US"/>
        </w:rPr>
        <w:t>Joint tenants</w:t>
      </w:r>
      <w:r w:rsidR="00517944" w:rsidRPr="00037D98">
        <w:rPr>
          <w:rFonts w:cs="Arial"/>
          <w:lang w:val="en-US"/>
        </w:rPr>
        <w:t xml:space="preserve"> are jointly and severally liable for paying rent. </w:t>
      </w:r>
    </w:p>
    <w:p w14:paraId="2E25B1BE" w14:textId="77777777" w:rsidR="00517944" w:rsidRDefault="00517944" w:rsidP="00517944">
      <w:pPr>
        <w:autoSpaceDE w:val="0"/>
        <w:autoSpaceDN w:val="0"/>
        <w:adjustRightInd w:val="0"/>
        <w:ind w:left="-374"/>
        <w:rPr>
          <w:rFonts w:cs="Arial"/>
          <w:lang w:val="en-US"/>
        </w:rPr>
      </w:pPr>
    </w:p>
    <w:p w14:paraId="772094D8" w14:textId="250E49BE" w:rsidR="00517944" w:rsidRPr="007E7ABC" w:rsidRDefault="00517944" w:rsidP="00517944">
      <w:pPr>
        <w:autoSpaceDE w:val="0"/>
        <w:autoSpaceDN w:val="0"/>
        <w:adjustRightInd w:val="0"/>
        <w:rPr>
          <w:rFonts w:cs="Arial"/>
          <w:lang w:val="en-US"/>
        </w:rPr>
      </w:pPr>
      <w:r w:rsidRPr="413A1288">
        <w:rPr>
          <w:rFonts w:cs="Arial"/>
          <w:lang w:val="en-US"/>
        </w:rPr>
        <w:t xml:space="preserve">Tenants have a responsibility to notify the Housing Benefit section at East Ayrshire Council, or </w:t>
      </w:r>
      <w:r w:rsidR="55D2CB72" w:rsidRPr="413A1288">
        <w:rPr>
          <w:rFonts w:cs="Arial"/>
          <w:lang w:val="en-US"/>
        </w:rPr>
        <w:t>DWP (Department of Work and Pensions)</w:t>
      </w:r>
      <w:r w:rsidRPr="413A1288">
        <w:rPr>
          <w:rFonts w:cs="Arial"/>
          <w:lang w:val="en-US"/>
        </w:rPr>
        <w:t xml:space="preserve"> Departments of any change that may affect their ability to pay rent from housing benefit or universal credit. </w:t>
      </w:r>
    </w:p>
    <w:p w14:paraId="37FB25F8" w14:textId="77777777" w:rsidR="00517944" w:rsidRPr="007E7ABC" w:rsidRDefault="00517944" w:rsidP="00517944">
      <w:pPr>
        <w:autoSpaceDE w:val="0"/>
        <w:autoSpaceDN w:val="0"/>
        <w:adjustRightInd w:val="0"/>
        <w:ind w:left="-748" w:firstLine="374"/>
        <w:rPr>
          <w:rFonts w:cs="Arial"/>
          <w:lang w:val="en-US"/>
        </w:rPr>
      </w:pPr>
    </w:p>
    <w:p w14:paraId="610CD4FB" w14:textId="00F2E437" w:rsidR="00517944" w:rsidRPr="007E7ABC" w:rsidRDefault="00517944" w:rsidP="00D92F16">
      <w:pPr>
        <w:autoSpaceDE w:val="0"/>
        <w:autoSpaceDN w:val="0"/>
        <w:adjustRightInd w:val="0"/>
        <w:ind w:left="-14"/>
        <w:rPr>
          <w:rFonts w:cs="Arial"/>
          <w:lang w:val="en-US"/>
        </w:rPr>
      </w:pPr>
      <w:r>
        <w:rPr>
          <w:rFonts w:cs="Arial"/>
          <w:lang w:val="en-US"/>
        </w:rPr>
        <w:t>We offer a wide variety of payment methods to tenants and encourage payment by direct debit where possible. They include</w:t>
      </w:r>
      <w:r w:rsidR="00E30FB7">
        <w:rPr>
          <w:rFonts w:cs="Arial"/>
          <w:lang w:val="en-US"/>
        </w:rPr>
        <w:t>:</w:t>
      </w:r>
    </w:p>
    <w:p w14:paraId="44537BC6" w14:textId="77777777" w:rsidR="00517944" w:rsidRPr="007E7ABC" w:rsidRDefault="00517944" w:rsidP="00517944">
      <w:pPr>
        <w:autoSpaceDE w:val="0"/>
        <w:autoSpaceDN w:val="0"/>
        <w:adjustRightInd w:val="0"/>
        <w:ind w:left="-748" w:firstLine="720"/>
        <w:rPr>
          <w:rFonts w:cs="Arial"/>
          <w:lang w:val="en-US"/>
        </w:rPr>
      </w:pPr>
    </w:p>
    <w:p w14:paraId="51C0258F" w14:textId="77777777" w:rsidR="00517944" w:rsidRDefault="00517944">
      <w:pPr>
        <w:numPr>
          <w:ilvl w:val="0"/>
          <w:numId w:val="7"/>
        </w:numPr>
        <w:tabs>
          <w:tab w:val="num" w:pos="748"/>
        </w:tabs>
        <w:autoSpaceDE w:val="0"/>
        <w:autoSpaceDN w:val="0"/>
        <w:adjustRightInd w:val="0"/>
        <w:ind w:left="748" w:firstLine="187"/>
        <w:jc w:val="left"/>
        <w:rPr>
          <w:rFonts w:cs="Arial"/>
          <w:lang w:val="en-US"/>
        </w:rPr>
      </w:pPr>
      <w:r>
        <w:rPr>
          <w:rFonts w:cs="Arial"/>
          <w:lang w:val="en-US"/>
        </w:rPr>
        <w:t>Direct Debit</w:t>
      </w:r>
    </w:p>
    <w:p w14:paraId="536DB57E" w14:textId="77777777" w:rsidR="00517944" w:rsidRDefault="00517944">
      <w:pPr>
        <w:numPr>
          <w:ilvl w:val="0"/>
          <w:numId w:val="7"/>
        </w:numPr>
        <w:tabs>
          <w:tab w:val="num" w:pos="748"/>
        </w:tabs>
        <w:autoSpaceDE w:val="0"/>
        <w:autoSpaceDN w:val="0"/>
        <w:adjustRightInd w:val="0"/>
        <w:ind w:left="748" w:firstLine="187"/>
        <w:jc w:val="left"/>
        <w:rPr>
          <w:rFonts w:cs="Arial"/>
          <w:lang w:val="en-US"/>
        </w:rPr>
      </w:pPr>
      <w:r>
        <w:rPr>
          <w:rFonts w:cs="Arial"/>
          <w:lang w:val="en-US"/>
        </w:rPr>
        <w:t>Allpay card facility</w:t>
      </w:r>
    </w:p>
    <w:p w14:paraId="32D874BF" w14:textId="77777777" w:rsidR="00517944" w:rsidRDefault="00517944">
      <w:pPr>
        <w:numPr>
          <w:ilvl w:val="0"/>
          <w:numId w:val="7"/>
        </w:numPr>
        <w:tabs>
          <w:tab w:val="num" w:pos="748"/>
        </w:tabs>
        <w:autoSpaceDE w:val="0"/>
        <w:autoSpaceDN w:val="0"/>
        <w:adjustRightInd w:val="0"/>
        <w:ind w:left="748" w:firstLine="187"/>
        <w:jc w:val="left"/>
        <w:rPr>
          <w:rFonts w:cs="Arial"/>
          <w:lang w:val="en-US"/>
        </w:rPr>
      </w:pPr>
      <w:r>
        <w:rPr>
          <w:rFonts w:cs="Arial"/>
          <w:lang w:val="en-US"/>
        </w:rPr>
        <w:t>Allpay App</w:t>
      </w:r>
    </w:p>
    <w:p w14:paraId="650FDE9F" w14:textId="77777777" w:rsidR="00517944" w:rsidRPr="007E7ABC" w:rsidRDefault="00517944">
      <w:pPr>
        <w:numPr>
          <w:ilvl w:val="0"/>
          <w:numId w:val="7"/>
        </w:numPr>
        <w:autoSpaceDE w:val="0"/>
        <w:autoSpaceDN w:val="0"/>
        <w:adjustRightInd w:val="0"/>
        <w:ind w:left="-748" w:firstLine="1683"/>
        <w:jc w:val="left"/>
        <w:rPr>
          <w:rFonts w:cs="Arial"/>
          <w:lang w:val="en-US"/>
        </w:rPr>
      </w:pPr>
      <w:r w:rsidRPr="007E7ABC">
        <w:rPr>
          <w:rFonts w:cs="Arial"/>
          <w:lang w:val="en-US"/>
        </w:rPr>
        <w:lastRenderedPageBreak/>
        <w:t>Standing Order</w:t>
      </w:r>
    </w:p>
    <w:p w14:paraId="39D2DD7B" w14:textId="51E5AD40" w:rsidR="0029076B" w:rsidRPr="00D92F16" w:rsidRDefault="00674855">
      <w:pPr>
        <w:numPr>
          <w:ilvl w:val="0"/>
          <w:numId w:val="7"/>
        </w:numPr>
        <w:tabs>
          <w:tab w:val="num" w:pos="748"/>
        </w:tabs>
        <w:autoSpaceDE w:val="0"/>
        <w:autoSpaceDN w:val="0"/>
        <w:adjustRightInd w:val="0"/>
        <w:ind w:left="748" w:firstLine="187"/>
        <w:jc w:val="left"/>
        <w:rPr>
          <w:lang w:val="en-US"/>
        </w:rPr>
      </w:pPr>
      <w:r w:rsidRPr="413A1288">
        <w:rPr>
          <w:rFonts w:cs="Arial"/>
          <w:lang w:val="en-US"/>
        </w:rPr>
        <w:t>Cheque</w:t>
      </w:r>
    </w:p>
    <w:p w14:paraId="3C54D67C" w14:textId="141B93AF" w:rsidR="00D92F16" w:rsidRPr="0029076B" w:rsidRDefault="00D92F16">
      <w:pPr>
        <w:numPr>
          <w:ilvl w:val="0"/>
          <w:numId w:val="7"/>
        </w:numPr>
        <w:tabs>
          <w:tab w:val="num" w:pos="748"/>
        </w:tabs>
        <w:autoSpaceDE w:val="0"/>
        <w:autoSpaceDN w:val="0"/>
        <w:adjustRightInd w:val="0"/>
        <w:ind w:left="748" w:firstLine="187"/>
        <w:jc w:val="left"/>
        <w:rPr>
          <w:lang w:val="en-US"/>
        </w:rPr>
      </w:pPr>
      <w:r>
        <w:rPr>
          <w:rFonts w:cs="Arial"/>
          <w:lang w:val="en-US"/>
        </w:rPr>
        <w:t>Bank Transfer</w:t>
      </w:r>
    </w:p>
    <w:p w14:paraId="0E1229B6" w14:textId="5037B2A9" w:rsidR="00C3463D" w:rsidRPr="002E4E82" w:rsidRDefault="00C3463D" w:rsidP="00C3463D">
      <w:pPr>
        <w:pStyle w:val="Heading1"/>
        <w:rPr>
          <w:lang w:val="en-US"/>
        </w:rPr>
      </w:pPr>
      <w:bookmarkStart w:id="7" w:name="_Toc481743464"/>
      <w:r w:rsidRPr="008C32F7">
        <w:t>6</w:t>
      </w:r>
      <w:r>
        <w:t xml:space="preserve">. </w:t>
      </w:r>
      <w:r w:rsidRPr="008C32F7">
        <w:t xml:space="preserve">Prevention of Rent </w:t>
      </w:r>
      <w:r w:rsidR="00A305B0">
        <w:t>Arrears</w:t>
      </w:r>
      <w:bookmarkEnd w:id="7"/>
    </w:p>
    <w:p w14:paraId="69D6E88E" w14:textId="77777777" w:rsidR="00C3463D" w:rsidRPr="002F30BE" w:rsidRDefault="00C3463D" w:rsidP="00C3463D">
      <w:pPr>
        <w:autoSpaceDE w:val="0"/>
        <w:autoSpaceDN w:val="0"/>
        <w:adjustRightInd w:val="0"/>
        <w:ind w:left="-748"/>
        <w:rPr>
          <w:rFonts w:cs="Arial"/>
          <w:b/>
          <w:bCs/>
        </w:rPr>
      </w:pPr>
      <w:r w:rsidRPr="002F30BE">
        <w:rPr>
          <w:rFonts w:cs="Arial"/>
          <w:b/>
          <w:bCs/>
        </w:rPr>
        <w:tab/>
      </w:r>
    </w:p>
    <w:p w14:paraId="74A48DB0" w14:textId="3D0332DE" w:rsidR="00C3463D" w:rsidRDefault="00C3463D" w:rsidP="00C3463D">
      <w:pPr>
        <w:rPr>
          <w:rFonts w:cs="Arial"/>
          <w:color w:val="000000"/>
        </w:rPr>
      </w:pPr>
      <w:r>
        <w:rPr>
          <w:rFonts w:cs="Arial"/>
          <w:color w:val="000000"/>
        </w:rPr>
        <w:t xml:space="preserve">We </w:t>
      </w:r>
      <w:r w:rsidRPr="002F30BE">
        <w:rPr>
          <w:rFonts w:cs="Arial"/>
          <w:color w:val="000000"/>
        </w:rPr>
        <w:t xml:space="preserve">will adopt a supportive approach </w:t>
      </w:r>
      <w:r>
        <w:rPr>
          <w:rFonts w:cs="Arial"/>
          <w:color w:val="000000"/>
        </w:rPr>
        <w:t xml:space="preserve">with </w:t>
      </w:r>
      <w:r w:rsidRPr="002F30BE">
        <w:rPr>
          <w:rFonts w:cs="Arial"/>
          <w:color w:val="000000"/>
        </w:rPr>
        <w:t xml:space="preserve">customers with the emphasis on </w:t>
      </w:r>
      <w:r w:rsidRPr="00AD3172">
        <w:rPr>
          <w:rFonts w:cs="Arial"/>
          <w:color w:val="000000"/>
        </w:rPr>
        <w:t xml:space="preserve">prevention, </w:t>
      </w:r>
      <w:r w:rsidR="000821CF">
        <w:rPr>
          <w:rFonts w:cs="Arial"/>
          <w:color w:val="000000"/>
        </w:rPr>
        <w:t xml:space="preserve">advice, and </w:t>
      </w:r>
      <w:r w:rsidRPr="00AD3172">
        <w:rPr>
          <w:rFonts w:cs="Arial"/>
          <w:color w:val="000000"/>
        </w:rPr>
        <w:t>income maximisation</w:t>
      </w:r>
      <w:r w:rsidR="00472352">
        <w:rPr>
          <w:rFonts w:cs="Arial"/>
          <w:color w:val="000000"/>
        </w:rPr>
        <w:t xml:space="preserve"> for </w:t>
      </w:r>
      <w:r w:rsidR="00595DC8">
        <w:rPr>
          <w:rFonts w:cs="Arial"/>
          <w:color w:val="000000"/>
        </w:rPr>
        <w:t xml:space="preserve">both </w:t>
      </w:r>
      <w:r w:rsidR="000821CF">
        <w:rPr>
          <w:rFonts w:cs="Arial"/>
          <w:color w:val="000000"/>
        </w:rPr>
        <w:t xml:space="preserve">the </w:t>
      </w:r>
      <w:r w:rsidR="00595DC8">
        <w:rPr>
          <w:rFonts w:cs="Arial"/>
          <w:color w:val="000000"/>
        </w:rPr>
        <w:t xml:space="preserve">customer and </w:t>
      </w:r>
      <w:r w:rsidR="006D5702">
        <w:rPr>
          <w:rFonts w:cs="Arial"/>
          <w:color w:val="000000"/>
        </w:rPr>
        <w:t xml:space="preserve">the </w:t>
      </w:r>
      <w:r w:rsidR="00595DC8">
        <w:rPr>
          <w:rFonts w:cs="Arial"/>
          <w:color w:val="000000"/>
        </w:rPr>
        <w:t>Association</w:t>
      </w:r>
      <w:r w:rsidR="000821CF">
        <w:rPr>
          <w:rFonts w:cs="Arial"/>
          <w:color w:val="000000"/>
        </w:rPr>
        <w:t xml:space="preserve">. </w:t>
      </w:r>
      <w:r>
        <w:rPr>
          <w:rFonts w:cs="Arial"/>
          <w:color w:val="000000"/>
        </w:rPr>
        <w:t xml:space="preserve">We will ensure new tenants can meet their rental obligations at the pre-tenancy stage to pay rent in advance or make a suitable arrangement and assess their capacity to pay. </w:t>
      </w:r>
    </w:p>
    <w:p w14:paraId="67DC8DAC" w14:textId="77777777" w:rsidR="00C3463D" w:rsidRDefault="00C3463D" w:rsidP="00C3463D">
      <w:pPr>
        <w:autoSpaceDE w:val="0"/>
        <w:autoSpaceDN w:val="0"/>
        <w:adjustRightInd w:val="0"/>
        <w:rPr>
          <w:rFonts w:cs="Arial"/>
          <w:color w:val="000000"/>
        </w:rPr>
      </w:pPr>
    </w:p>
    <w:p w14:paraId="1333FFB1" w14:textId="43BDA7D2" w:rsidR="00C3463D" w:rsidRDefault="00C3463D" w:rsidP="00C3463D">
      <w:pPr>
        <w:autoSpaceDE w:val="0"/>
        <w:autoSpaceDN w:val="0"/>
        <w:adjustRightInd w:val="0"/>
        <w:rPr>
          <w:rFonts w:cs="Arial"/>
          <w:lang w:val="en-US"/>
        </w:rPr>
      </w:pPr>
      <w:r>
        <w:rPr>
          <w:rFonts w:cs="Arial"/>
          <w:color w:val="000000"/>
        </w:rPr>
        <w:t xml:space="preserve">In-house Financial Inclusion services focus on working </w:t>
      </w:r>
      <w:r w:rsidRPr="003309AA">
        <w:rPr>
          <w:rFonts w:cs="Arial"/>
          <w:lang w:val="en-US"/>
        </w:rPr>
        <w:t>in partnership with</w:t>
      </w:r>
      <w:r w:rsidR="00D92F16">
        <w:rPr>
          <w:rFonts w:cs="Arial"/>
          <w:lang w:val="en-US"/>
        </w:rPr>
        <w:t xml:space="preserve"> Department of Works and Pension,</w:t>
      </w:r>
      <w:r w:rsidRPr="003309AA">
        <w:rPr>
          <w:rFonts w:cs="Arial"/>
          <w:lang w:val="en-US"/>
        </w:rPr>
        <w:t xml:space="preserve"> East Ayrshire Council’s Housing Benefit Service,</w:t>
      </w:r>
      <w:r w:rsidR="002F57EC">
        <w:rPr>
          <w:rFonts w:cs="Arial"/>
          <w:lang w:val="en-US"/>
        </w:rPr>
        <w:t xml:space="preserve"> and</w:t>
      </w:r>
      <w:r w:rsidRPr="003309AA">
        <w:rPr>
          <w:rFonts w:cs="Arial"/>
          <w:lang w:val="en-US"/>
        </w:rPr>
        <w:t xml:space="preserve"> Citizen’s Advice to assist tenants to manage their rent effectively</w:t>
      </w:r>
      <w:r>
        <w:rPr>
          <w:rFonts w:cs="Arial"/>
          <w:lang w:val="en-US"/>
        </w:rPr>
        <w:t xml:space="preserve"> and maximize income. </w:t>
      </w:r>
      <w:r w:rsidRPr="003309AA">
        <w:rPr>
          <w:rFonts w:cs="Arial"/>
          <w:lang w:val="en-US"/>
        </w:rPr>
        <w:t xml:space="preserve">All tenants in </w:t>
      </w:r>
      <w:r w:rsidR="00A305B0">
        <w:rPr>
          <w:rFonts w:cs="Arial"/>
          <w:lang w:val="en-US"/>
        </w:rPr>
        <w:t>arrears</w:t>
      </w:r>
      <w:r w:rsidRPr="003309AA">
        <w:rPr>
          <w:rFonts w:cs="Arial"/>
          <w:lang w:val="en-US"/>
        </w:rPr>
        <w:t xml:space="preserve"> will receive information about </w:t>
      </w:r>
      <w:r>
        <w:rPr>
          <w:rFonts w:cs="Arial"/>
          <w:lang w:val="en-US"/>
        </w:rPr>
        <w:t>the help available t</w:t>
      </w:r>
      <w:r w:rsidRPr="003309AA">
        <w:rPr>
          <w:rFonts w:cs="Arial"/>
          <w:lang w:val="en-US"/>
        </w:rPr>
        <w:t xml:space="preserve">o ensure compliance with the pre-court requirements of the Housing (Scotland) Act 2010. </w:t>
      </w:r>
    </w:p>
    <w:p w14:paraId="5A0E0BDA" w14:textId="52FC9FBB" w:rsidR="00517944" w:rsidRDefault="00C3463D" w:rsidP="002245AA">
      <w:pPr>
        <w:autoSpaceDE w:val="0"/>
        <w:autoSpaceDN w:val="0"/>
        <w:adjustRightInd w:val="0"/>
        <w:rPr>
          <w:rFonts w:cs="Arial"/>
          <w:lang w:val="en-US"/>
        </w:rPr>
      </w:pPr>
      <w:r w:rsidRPr="2CC212EA">
        <w:rPr>
          <w:rFonts w:cs="Arial"/>
          <w:lang w:val="en-US"/>
        </w:rPr>
        <w:t xml:space="preserve">We consult with tenants each year regarding any change to the rent payable and give tenants 28 </w:t>
      </w:r>
      <w:r w:rsidR="00AB020C" w:rsidRPr="2CC212EA">
        <w:rPr>
          <w:rFonts w:cs="Arial"/>
          <w:lang w:val="en-US"/>
        </w:rPr>
        <w:t>days’</w:t>
      </w:r>
      <w:r w:rsidRPr="2CC212EA">
        <w:rPr>
          <w:rFonts w:cs="Arial"/>
          <w:lang w:val="en-US"/>
        </w:rPr>
        <w:t xml:space="preserve"> written notice of any increase in rent, or service charges.</w:t>
      </w:r>
    </w:p>
    <w:p w14:paraId="5ACABDA1" w14:textId="77777777" w:rsidR="002245AA" w:rsidRPr="005B2AAC" w:rsidRDefault="002245AA" w:rsidP="002245AA">
      <w:pPr>
        <w:pStyle w:val="Heading1"/>
      </w:pPr>
      <w:bookmarkStart w:id="8" w:name="_Toc481743465"/>
      <w:r w:rsidRPr="005B2AAC">
        <w:t>7. Early Action</w:t>
      </w:r>
      <w:bookmarkEnd w:id="8"/>
    </w:p>
    <w:p w14:paraId="2ED9B9F5" w14:textId="77777777" w:rsidR="002245AA" w:rsidRPr="005B2AAC" w:rsidRDefault="002245AA" w:rsidP="002245AA">
      <w:pPr>
        <w:pStyle w:val="BodyTextIndent3"/>
        <w:autoSpaceDE w:val="0"/>
        <w:autoSpaceDN w:val="0"/>
        <w:adjustRightInd w:val="0"/>
        <w:ind w:left="-748"/>
        <w:rPr>
          <w:rFonts w:cs="Arial"/>
          <w:szCs w:val="20"/>
          <w:lang w:val="en-US"/>
        </w:rPr>
      </w:pPr>
    </w:p>
    <w:p w14:paraId="71BFB821" w14:textId="1404447B" w:rsidR="002245AA" w:rsidRDefault="002245AA" w:rsidP="002245AA">
      <w:pPr>
        <w:autoSpaceDE w:val="0"/>
        <w:autoSpaceDN w:val="0"/>
        <w:adjustRightInd w:val="0"/>
        <w:rPr>
          <w:rFonts w:cs="Arial"/>
          <w:lang w:val="en-US"/>
        </w:rPr>
      </w:pPr>
      <w:r w:rsidRPr="005B2AAC">
        <w:rPr>
          <w:rFonts w:cs="Arial"/>
          <w:lang w:val="en-US"/>
        </w:rPr>
        <w:t xml:space="preserve">We will </w:t>
      </w:r>
      <w:r w:rsidR="002F57EC">
        <w:rPr>
          <w:rFonts w:cs="Arial"/>
          <w:lang w:val="en-US"/>
        </w:rPr>
        <w:t>commence</w:t>
      </w:r>
      <w:r w:rsidRPr="005B2AAC">
        <w:rPr>
          <w:rFonts w:cs="Arial"/>
          <w:lang w:val="en-US"/>
        </w:rPr>
        <w:t xml:space="preserve"> </w:t>
      </w:r>
      <w:r w:rsidR="00A305B0">
        <w:rPr>
          <w:rFonts w:cs="Arial"/>
          <w:lang w:val="en-US"/>
        </w:rPr>
        <w:t>arrears</w:t>
      </w:r>
      <w:r w:rsidRPr="005B2AAC">
        <w:rPr>
          <w:rFonts w:cs="Arial"/>
          <w:lang w:val="en-US"/>
        </w:rPr>
        <w:t xml:space="preserve"> management procedures by week two of </w:t>
      </w:r>
      <w:r>
        <w:rPr>
          <w:rFonts w:cs="Arial"/>
          <w:lang w:val="en-US"/>
        </w:rPr>
        <w:t xml:space="preserve">the </w:t>
      </w:r>
      <w:r w:rsidRPr="005B2AAC">
        <w:rPr>
          <w:rFonts w:cs="Arial"/>
          <w:lang w:val="en-US"/>
        </w:rPr>
        <w:t xml:space="preserve">monthly debit cycle if rent is not paid. This will minimize the risk </w:t>
      </w:r>
      <w:r>
        <w:rPr>
          <w:rFonts w:cs="Arial"/>
          <w:lang w:val="en-US"/>
        </w:rPr>
        <w:t xml:space="preserve">of rising rent </w:t>
      </w:r>
      <w:r w:rsidR="00A305B0">
        <w:rPr>
          <w:rFonts w:cs="Arial"/>
          <w:lang w:val="en-US"/>
        </w:rPr>
        <w:t>arrears</w:t>
      </w:r>
      <w:r>
        <w:rPr>
          <w:rFonts w:cs="Arial"/>
          <w:lang w:val="en-US"/>
        </w:rPr>
        <w:t xml:space="preserve"> and help </w:t>
      </w:r>
      <w:r w:rsidRPr="005B2AAC">
        <w:rPr>
          <w:rFonts w:cs="Arial"/>
          <w:lang w:val="en-US"/>
        </w:rPr>
        <w:t xml:space="preserve">tenants to meet their rental obligations. </w:t>
      </w:r>
    </w:p>
    <w:p w14:paraId="6307B8CE" w14:textId="77777777" w:rsidR="002245AA" w:rsidRDefault="002245AA" w:rsidP="002245AA">
      <w:pPr>
        <w:autoSpaceDE w:val="0"/>
        <w:autoSpaceDN w:val="0"/>
        <w:adjustRightInd w:val="0"/>
        <w:jc w:val="left"/>
        <w:rPr>
          <w:rFonts w:cs="Arial"/>
          <w:lang w:val="en-US"/>
        </w:rPr>
      </w:pPr>
    </w:p>
    <w:p w14:paraId="3A49A98D" w14:textId="4A19747C" w:rsidR="002245AA" w:rsidRDefault="002245AA" w:rsidP="002245AA">
      <w:pPr>
        <w:jc w:val="left"/>
        <w:rPr>
          <w:lang w:val="en-US"/>
        </w:rPr>
      </w:pPr>
      <w:r>
        <w:rPr>
          <w:lang w:val="en-US"/>
        </w:rPr>
        <w:t xml:space="preserve">In cases where the tenant cannot clear the </w:t>
      </w:r>
      <w:r w:rsidR="00A305B0">
        <w:rPr>
          <w:lang w:val="en-US"/>
        </w:rPr>
        <w:t>arrears</w:t>
      </w:r>
      <w:r>
        <w:rPr>
          <w:lang w:val="en-US"/>
        </w:rPr>
        <w:t xml:space="preserve"> in a single payment, we will undertake a detailed financial assessment and </w:t>
      </w:r>
      <w:r w:rsidR="00AB020C">
        <w:rPr>
          <w:lang w:val="en-US"/>
        </w:rPr>
        <w:t>agree to</w:t>
      </w:r>
      <w:r>
        <w:rPr>
          <w:lang w:val="en-US"/>
        </w:rPr>
        <w:t xml:space="preserve"> an affordable payment plan to </w:t>
      </w:r>
    </w:p>
    <w:p w14:paraId="36FA6396" w14:textId="685480AB" w:rsidR="002245AA" w:rsidRDefault="002245AA" w:rsidP="002245AA">
      <w:pPr>
        <w:rPr>
          <w:lang w:val="en-US"/>
        </w:rPr>
      </w:pPr>
      <w:r>
        <w:rPr>
          <w:lang w:val="en-US"/>
        </w:rPr>
        <w:t xml:space="preserve">clear </w:t>
      </w:r>
      <w:r w:rsidR="00A305B0">
        <w:rPr>
          <w:lang w:val="en-US"/>
        </w:rPr>
        <w:t>arrears</w:t>
      </w:r>
      <w:r>
        <w:rPr>
          <w:lang w:val="en-US"/>
        </w:rPr>
        <w:t xml:space="preserve"> over a reasonable period. </w:t>
      </w:r>
    </w:p>
    <w:p w14:paraId="3ECB3168" w14:textId="7DE58269" w:rsidR="002245AA" w:rsidRPr="004D0620" w:rsidRDefault="002245AA" w:rsidP="002245AA">
      <w:pPr>
        <w:pStyle w:val="Heading1"/>
      </w:pPr>
      <w:bookmarkStart w:id="9" w:name="_Toc481743466"/>
      <w:r w:rsidRPr="004D0620">
        <w:rPr>
          <w:lang w:val="en-US"/>
        </w:rPr>
        <w:t xml:space="preserve">8. </w:t>
      </w:r>
      <w:r w:rsidRPr="004D0620">
        <w:t xml:space="preserve">Rent </w:t>
      </w:r>
      <w:r w:rsidR="00A305B0">
        <w:t>Arrears</w:t>
      </w:r>
      <w:r w:rsidRPr="004D0620">
        <w:t xml:space="preserve"> Recovery</w:t>
      </w:r>
      <w:bookmarkEnd w:id="9"/>
    </w:p>
    <w:p w14:paraId="14333A4D" w14:textId="77777777" w:rsidR="002245AA" w:rsidRPr="005B2AAC" w:rsidRDefault="002245AA" w:rsidP="002245AA">
      <w:pPr>
        <w:pStyle w:val="BodyText"/>
        <w:ind w:left="-748"/>
        <w:rPr>
          <w:rFonts w:cs="Arial"/>
          <w:b/>
          <w:bCs/>
          <w:u w:val="single"/>
        </w:rPr>
      </w:pPr>
    </w:p>
    <w:p w14:paraId="0C505572" w14:textId="0481EABA" w:rsidR="002245AA" w:rsidRDefault="002245AA" w:rsidP="002245AA">
      <w:pPr>
        <w:autoSpaceDE w:val="0"/>
        <w:autoSpaceDN w:val="0"/>
        <w:adjustRightInd w:val="0"/>
        <w:rPr>
          <w:rFonts w:cs="Arial"/>
          <w:lang w:val="en-US"/>
        </w:rPr>
      </w:pPr>
      <w:r w:rsidRPr="413A1288">
        <w:rPr>
          <w:rFonts w:cs="Arial"/>
          <w:lang w:val="en-US"/>
        </w:rPr>
        <w:t xml:space="preserve">Rent </w:t>
      </w:r>
      <w:r w:rsidR="00A305B0" w:rsidRPr="413A1288">
        <w:rPr>
          <w:rFonts w:cs="Arial"/>
          <w:lang w:val="en-US"/>
        </w:rPr>
        <w:t>arrears</w:t>
      </w:r>
      <w:r w:rsidRPr="413A1288">
        <w:rPr>
          <w:rFonts w:cs="Arial"/>
          <w:lang w:val="en-US"/>
        </w:rPr>
        <w:t xml:space="preserve"> recovery is </w:t>
      </w:r>
      <w:r w:rsidR="385FA5CA" w:rsidRPr="413A1288">
        <w:rPr>
          <w:rFonts w:cs="Arial"/>
          <w:lang w:val="en-US"/>
        </w:rPr>
        <w:t>based</w:t>
      </w:r>
      <w:r w:rsidRPr="413A1288">
        <w:rPr>
          <w:rFonts w:cs="Arial"/>
          <w:lang w:val="en-US"/>
        </w:rPr>
        <w:t xml:space="preserve"> on a staged escalation process, giving tenants reasonable time to respond, up to and including repossession action for non-payment of rent</w:t>
      </w:r>
      <w:r w:rsidR="00AB020C" w:rsidRPr="413A1288">
        <w:rPr>
          <w:rFonts w:cs="Arial"/>
          <w:lang w:val="en-US"/>
        </w:rPr>
        <w:t xml:space="preserve">. </w:t>
      </w:r>
    </w:p>
    <w:p w14:paraId="00EAB61B" w14:textId="7F845923" w:rsidR="002245AA" w:rsidRDefault="002245AA" w:rsidP="002245AA">
      <w:pPr>
        <w:autoSpaceDE w:val="0"/>
        <w:autoSpaceDN w:val="0"/>
        <w:adjustRightInd w:val="0"/>
        <w:rPr>
          <w:rFonts w:cs="Arial"/>
          <w:lang w:val="en-US"/>
        </w:rPr>
      </w:pPr>
      <w:r w:rsidRPr="005B2AAC">
        <w:rPr>
          <w:rFonts w:cs="Arial"/>
          <w:lang w:val="en-US"/>
        </w:rPr>
        <w:t xml:space="preserve">The process </w:t>
      </w:r>
      <w:r>
        <w:rPr>
          <w:rFonts w:cs="Arial"/>
          <w:lang w:val="en-US"/>
        </w:rPr>
        <w:t xml:space="preserve">is </w:t>
      </w:r>
      <w:r w:rsidRPr="005B2AAC">
        <w:rPr>
          <w:rFonts w:cs="Arial"/>
          <w:lang w:val="en-US"/>
        </w:rPr>
        <w:t xml:space="preserve">based on a preventative approach that seeks to maximise entitlement to benefits and secure regular payments. </w:t>
      </w:r>
      <w:r w:rsidR="00AB020C">
        <w:rPr>
          <w:rFonts w:cs="Arial"/>
          <w:lang w:val="en-US"/>
        </w:rPr>
        <w:t>Housing Officers</w:t>
      </w:r>
      <w:r w:rsidRPr="005B2AAC">
        <w:rPr>
          <w:rFonts w:cs="Arial"/>
          <w:lang w:val="en-US"/>
        </w:rPr>
        <w:t xml:space="preserve"> are responsible for intensive weekly monitoring of </w:t>
      </w:r>
      <w:r w:rsidR="00A305B0">
        <w:rPr>
          <w:rFonts w:cs="Arial"/>
          <w:lang w:val="en-US"/>
        </w:rPr>
        <w:t>arrears</w:t>
      </w:r>
      <w:r w:rsidRPr="005B2AAC">
        <w:rPr>
          <w:rFonts w:cs="Arial"/>
          <w:lang w:val="en-US"/>
        </w:rPr>
        <w:t xml:space="preserve"> to initiate </w:t>
      </w:r>
      <w:r w:rsidR="00F70ED1" w:rsidRPr="005B2AAC">
        <w:rPr>
          <w:rFonts w:cs="Arial"/>
          <w:lang w:val="en-US"/>
        </w:rPr>
        <w:t>prompt action</w:t>
      </w:r>
      <w:r w:rsidRPr="005B2AAC">
        <w:rPr>
          <w:rFonts w:cs="Arial"/>
          <w:lang w:val="en-US"/>
        </w:rPr>
        <w:t xml:space="preserve"> and prevent the escalation </w:t>
      </w:r>
      <w:r>
        <w:rPr>
          <w:rFonts w:cs="Arial"/>
          <w:lang w:val="en-US"/>
        </w:rPr>
        <w:t xml:space="preserve">of </w:t>
      </w:r>
      <w:r w:rsidR="00A305B0">
        <w:rPr>
          <w:rFonts w:cs="Arial"/>
          <w:lang w:val="en-US"/>
        </w:rPr>
        <w:t>arrears</w:t>
      </w:r>
      <w:r>
        <w:rPr>
          <w:rFonts w:cs="Arial"/>
          <w:lang w:val="en-US"/>
        </w:rPr>
        <w:t>.</w:t>
      </w:r>
    </w:p>
    <w:p w14:paraId="4758EC6B" w14:textId="77777777" w:rsidR="002245AA" w:rsidRDefault="002245AA" w:rsidP="002245AA">
      <w:pPr>
        <w:autoSpaceDE w:val="0"/>
        <w:autoSpaceDN w:val="0"/>
        <w:adjustRightInd w:val="0"/>
        <w:rPr>
          <w:rFonts w:cs="Arial"/>
          <w:lang w:val="en-US"/>
        </w:rPr>
      </w:pPr>
    </w:p>
    <w:p w14:paraId="3972B112" w14:textId="274F9745" w:rsidR="002245AA" w:rsidRPr="005B2AAC" w:rsidRDefault="002245AA" w:rsidP="002245AA">
      <w:pPr>
        <w:autoSpaceDE w:val="0"/>
        <w:autoSpaceDN w:val="0"/>
        <w:adjustRightInd w:val="0"/>
        <w:rPr>
          <w:rFonts w:cs="Arial"/>
          <w:lang w:val="en-US"/>
        </w:rPr>
      </w:pPr>
      <w:r w:rsidRPr="413A1288">
        <w:rPr>
          <w:rFonts w:cs="Arial"/>
          <w:lang w:val="en-US"/>
        </w:rPr>
        <w:t>We will not</w:t>
      </w:r>
      <w:r w:rsidR="00C56011">
        <w:rPr>
          <w:rFonts w:cs="Arial"/>
          <w:lang w:val="en-US"/>
        </w:rPr>
        <w:t xml:space="preserve"> normally</w:t>
      </w:r>
      <w:r w:rsidRPr="413A1288">
        <w:rPr>
          <w:rFonts w:cs="Arial"/>
          <w:lang w:val="en-US"/>
        </w:rPr>
        <w:t xml:space="preserve"> pay any allowances direct to tenants in </w:t>
      </w:r>
      <w:r w:rsidR="00A305B0" w:rsidRPr="413A1288">
        <w:rPr>
          <w:rFonts w:cs="Arial"/>
          <w:lang w:val="en-US"/>
        </w:rPr>
        <w:t>arrears</w:t>
      </w:r>
      <w:r w:rsidRPr="413A1288">
        <w:rPr>
          <w:rFonts w:cs="Arial"/>
          <w:lang w:val="en-US"/>
        </w:rPr>
        <w:t xml:space="preserve">. Instead, </w:t>
      </w:r>
      <w:r w:rsidR="700621C0" w:rsidRPr="413A1288">
        <w:rPr>
          <w:rFonts w:cs="Arial"/>
          <w:lang w:val="en-US"/>
        </w:rPr>
        <w:t xml:space="preserve">any </w:t>
      </w:r>
      <w:r w:rsidRPr="413A1288">
        <w:rPr>
          <w:rFonts w:cs="Arial"/>
          <w:lang w:val="en-US"/>
        </w:rPr>
        <w:t>allowance</w:t>
      </w:r>
      <w:r w:rsidR="36AC29D2" w:rsidRPr="413A1288">
        <w:rPr>
          <w:rFonts w:cs="Arial"/>
          <w:lang w:val="en-US"/>
        </w:rPr>
        <w:t>s due</w:t>
      </w:r>
      <w:r w:rsidRPr="413A1288">
        <w:rPr>
          <w:rFonts w:cs="Arial"/>
          <w:lang w:val="en-US"/>
        </w:rPr>
        <w:t xml:space="preserve"> will </w:t>
      </w:r>
      <w:r w:rsidR="5E38CF78" w:rsidRPr="413A1288">
        <w:rPr>
          <w:rFonts w:cs="Arial"/>
          <w:lang w:val="en-US"/>
        </w:rPr>
        <w:t>be used</w:t>
      </w:r>
      <w:r w:rsidRPr="413A1288">
        <w:rPr>
          <w:rFonts w:cs="Arial"/>
          <w:lang w:val="en-US"/>
        </w:rPr>
        <w:t xml:space="preserve"> to </w:t>
      </w:r>
      <w:r w:rsidR="002F57EC" w:rsidRPr="413A1288">
        <w:rPr>
          <w:rFonts w:cs="Arial"/>
          <w:lang w:val="en-US"/>
        </w:rPr>
        <w:t>offset</w:t>
      </w:r>
      <w:r w:rsidRPr="413A1288">
        <w:rPr>
          <w:rFonts w:cs="Arial"/>
          <w:lang w:val="en-US"/>
        </w:rPr>
        <w:t xml:space="preserve"> outstanding </w:t>
      </w:r>
      <w:r w:rsidR="00A305B0" w:rsidRPr="413A1288">
        <w:rPr>
          <w:rFonts w:cs="Arial"/>
          <w:lang w:val="en-US"/>
        </w:rPr>
        <w:t>arrears</w:t>
      </w:r>
      <w:r w:rsidRPr="413A1288">
        <w:rPr>
          <w:rFonts w:cs="Arial"/>
          <w:lang w:val="en-US"/>
        </w:rPr>
        <w:t xml:space="preserve"> balances. </w:t>
      </w:r>
    </w:p>
    <w:p w14:paraId="7FFFC991" w14:textId="77777777" w:rsidR="002245AA" w:rsidRDefault="002245AA" w:rsidP="002245AA">
      <w:pPr>
        <w:autoSpaceDE w:val="0"/>
        <w:autoSpaceDN w:val="0"/>
        <w:adjustRightInd w:val="0"/>
        <w:ind w:left="-748"/>
        <w:jc w:val="center"/>
        <w:rPr>
          <w:rFonts w:cs="Arial"/>
          <w:lang w:val="en-US"/>
        </w:rPr>
      </w:pPr>
    </w:p>
    <w:p w14:paraId="6988902D" w14:textId="0A8E65F2" w:rsidR="002245AA" w:rsidRPr="005B2AAC" w:rsidRDefault="002245AA" w:rsidP="002245AA">
      <w:pPr>
        <w:rPr>
          <w:lang w:val="en-US"/>
        </w:rPr>
      </w:pPr>
      <w:r w:rsidRPr="413A1288">
        <w:rPr>
          <w:lang w:val="en-US"/>
        </w:rPr>
        <w:t xml:space="preserve">We will provide clear information in relation to </w:t>
      </w:r>
      <w:r w:rsidR="00A305B0" w:rsidRPr="413A1288">
        <w:rPr>
          <w:lang w:val="en-US"/>
        </w:rPr>
        <w:t>arrears</w:t>
      </w:r>
      <w:r w:rsidRPr="413A1288">
        <w:rPr>
          <w:lang w:val="en-US"/>
        </w:rPr>
        <w:t xml:space="preserve"> recovery in line with </w:t>
      </w:r>
      <w:r w:rsidR="49E003A8" w:rsidRPr="413A1288">
        <w:rPr>
          <w:lang w:val="en-US"/>
        </w:rPr>
        <w:t>the obligations</w:t>
      </w:r>
      <w:r w:rsidRPr="413A1288">
        <w:rPr>
          <w:lang w:val="en-US"/>
        </w:rPr>
        <w:t xml:space="preserve"> set out in the Tenancy Agreement. We will provide a breakdown of total </w:t>
      </w:r>
      <w:r w:rsidR="00A305B0" w:rsidRPr="413A1288">
        <w:rPr>
          <w:lang w:val="en-US"/>
        </w:rPr>
        <w:t>arrears</w:t>
      </w:r>
      <w:r w:rsidRPr="413A1288">
        <w:rPr>
          <w:lang w:val="en-US"/>
        </w:rPr>
        <w:t xml:space="preserve">, including </w:t>
      </w:r>
      <w:r w:rsidRPr="413A1288">
        <w:rPr>
          <w:lang w:val="en-US"/>
        </w:rPr>
        <w:lastRenderedPageBreak/>
        <w:t>service charges and court expenses, and give tenants a written copy of any</w:t>
      </w:r>
      <w:r w:rsidR="34FADBC7" w:rsidRPr="413A1288">
        <w:rPr>
          <w:lang w:val="en-US"/>
        </w:rPr>
        <w:t xml:space="preserve"> </w:t>
      </w:r>
      <w:r w:rsidRPr="413A1288">
        <w:rPr>
          <w:lang w:val="en-US"/>
        </w:rPr>
        <w:t>agreed repayment plan</w:t>
      </w:r>
      <w:r w:rsidR="00AB020C" w:rsidRPr="413A1288">
        <w:rPr>
          <w:lang w:val="en-US"/>
        </w:rPr>
        <w:t xml:space="preserve">. </w:t>
      </w:r>
    </w:p>
    <w:p w14:paraId="37100795" w14:textId="77777777" w:rsidR="002245AA" w:rsidRPr="004B6115" w:rsidRDefault="002245AA" w:rsidP="002245AA">
      <w:pPr>
        <w:pStyle w:val="Heading1"/>
        <w:rPr>
          <w:lang w:val="en-US"/>
        </w:rPr>
      </w:pPr>
      <w:bookmarkStart w:id="10" w:name="_Toc481743467"/>
      <w:r w:rsidRPr="004B6115">
        <w:rPr>
          <w:lang w:val="en-US"/>
        </w:rPr>
        <w:t>9. Legal Action</w:t>
      </w:r>
      <w:bookmarkEnd w:id="10"/>
    </w:p>
    <w:p w14:paraId="7CFFB4EB" w14:textId="77777777" w:rsidR="002245AA" w:rsidRDefault="002245AA" w:rsidP="002245AA">
      <w:pPr>
        <w:autoSpaceDE w:val="0"/>
        <w:autoSpaceDN w:val="0"/>
        <w:adjustRightInd w:val="0"/>
        <w:ind w:left="-748" w:firstLine="748"/>
        <w:rPr>
          <w:rFonts w:cs="Arial"/>
          <w:lang w:val="en-US"/>
        </w:rPr>
      </w:pPr>
    </w:p>
    <w:p w14:paraId="78CC9ABF" w14:textId="261DAE36" w:rsidR="002245AA" w:rsidRDefault="002245AA" w:rsidP="002245AA">
      <w:pPr>
        <w:rPr>
          <w:lang w:val="en-US"/>
        </w:rPr>
      </w:pPr>
      <w:r>
        <w:rPr>
          <w:lang w:val="en-US"/>
        </w:rPr>
        <w:t xml:space="preserve">We will instigate </w:t>
      </w:r>
      <w:r w:rsidRPr="005B2AAC">
        <w:rPr>
          <w:lang w:val="en-US"/>
        </w:rPr>
        <w:t xml:space="preserve">legal action </w:t>
      </w:r>
      <w:r>
        <w:rPr>
          <w:lang w:val="en-US"/>
        </w:rPr>
        <w:t xml:space="preserve">as a last resort </w:t>
      </w:r>
      <w:r w:rsidRPr="005B2AAC">
        <w:rPr>
          <w:lang w:val="en-US"/>
        </w:rPr>
        <w:t xml:space="preserve">to recover rent </w:t>
      </w:r>
      <w:r w:rsidR="00A305B0">
        <w:rPr>
          <w:lang w:val="en-US"/>
        </w:rPr>
        <w:t>arrears</w:t>
      </w:r>
      <w:r w:rsidRPr="005B2AAC">
        <w:rPr>
          <w:lang w:val="en-US"/>
        </w:rPr>
        <w:t xml:space="preserve"> </w:t>
      </w:r>
      <w:r>
        <w:rPr>
          <w:lang w:val="en-US"/>
        </w:rPr>
        <w:t xml:space="preserve">in serious or persistent </w:t>
      </w:r>
      <w:r w:rsidR="00A305B0">
        <w:rPr>
          <w:lang w:val="en-US"/>
        </w:rPr>
        <w:t>arrears</w:t>
      </w:r>
      <w:r>
        <w:rPr>
          <w:lang w:val="en-US"/>
        </w:rPr>
        <w:t xml:space="preserve"> cases </w:t>
      </w:r>
      <w:r w:rsidRPr="005B2AAC">
        <w:rPr>
          <w:lang w:val="en-US"/>
        </w:rPr>
        <w:t xml:space="preserve">where </w:t>
      </w:r>
      <w:r>
        <w:rPr>
          <w:lang w:val="en-US"/>
        </w:rPr>
        <w:t xml:space="preserve">recovery action has been exhausted and </w:t>
      </w:r>
      <w:r w:rsidR="00A305B0">
        <w:rPr>
          <w:lang w:val="en-US"/>
        </w:rPr>
        <w:t>arrears</w:t>
      </w:r>
      <w:r>
        <w:rPr>
          <w:lang w:val="en-US"/>
        </w:rPr>
        <w:t xml:space="preserve"> continue to rise.</w:t>
      </w:r>
    </w:p>
    <w:p w14:paraId="5C59897F" w14:textId="77777777" w:rsidR="002245AA" w:rsidRDefault="002245AA" w:rsidP="002245AA">
      <w:pPr>
        <w:rPr>
          <w:lang w:val="en-US"/>
        </w:rPr>
      </w:pPr>
    </w:p>
    <w:p w14:paraId="71FCAD91" w14:textId="0050DD44" w:rsidR="002245AA" w:rsidRDefault="002245AA" w:rsidP="002245AA">
      <w:pPr>
        <w:rPr>
          <w:lang w:val="en-US"/>
        </w:rPr>
      </w:pPr>
      <w:r w:rsidRPr="413A1288">
        <w:rPr>
          <w:lang w:val="en-US"/>
        </w:rPr>
        <w:t xml:space="preserve">The </w:t>
      </w:r>
      <w:r w:rsidR="002F57EC">
        <w:rPr>
          <w:lang w:val="en-US"/>
        </w:rPr>
        <w:t>Housing Manager</w:t>
      </w:r>
      <w:r w:rsidRPr="413A1288">
        <w:rPr>
          <w:lang w:val="en-US"/>
        </w:rPr>
        <w:t xml:space="preserve"> will approve all evictions following a detailed case report. Following the Court decision, </w:t>
      </w:r>
      <w:r w:rsidR="002F57EC">
        <w:rPr>
          <w:lang w:val="en-US"/>
        </w:rPr>
        <w:t>Board will be updated at the next</w:t>
      </w:r>
      <w:r w:rsidRPr="413A1288">
        <w:rPr>
          <w:lang w:val="en-US"/>
        </w:rPr>
        <w:t xml:space="preserve"> Board meeting. The tenant’s identity will not be</w:t>
      </w:r>
      <w:r w:rsidR="002F57EC">
        <w:rPr>
          <w:lang w:val="en-US"/>
        </w:rPr>
        <w:t xml:space="preserve"> disclosed</w:t>
      </w:r>
      <w:r w:rsidRPr="413A1288">
        <w:rPr>
          <w:lang w:val="en-US"/>
        </w:rPr>
        <w:t xml:space="preserve">. </w:t>
      </w:r>
    </w:p>
    <w:p w14:paraId="059B8B1E" w14:textId="77777777" w:rsidR="002245AA" w:rsidRDefault="002245AA" w:rsidP="002245AA">
      <w:pPr>
        <w:rPr>
          <w:rFonts w:ascii="Tahoma" w:hAnsi="Tahoma" w:cs="Tahoma"/>
          <w:lang w:val="en-US"/>
        </w:rPr>
      </w:pPr>
    </w:p>
    <w:p w14:paraId="3B349FB1" w14:textId="4F08A107" w:rsidR="002245AA" w:rsidRDefault="002245AA" w:rsidP="002245AA">
      <w:pPr>
        <w:rPr>
          <w:lang w:val="en-US"/>
        </w:rPr>
      </w:pPr>
      <w:r>
        <w:rPr>
          <w:lang w:val="en-US"/>
        </w:rPr>
        <w:t xml:space="preserve">Where </w:t>
      </w:r>
      <w:r w:rsidR="00A305B0">
        <w:rPr>
          <w:lang w:val="en-US"/>
        </w:rPr>
        <w:t>arrears</w:t>
      </w:r>
      <w:r>
        <w:rPr>
          <w:lang w:val="en-US"/>
        </w:rPr>
        <w:t xml:space="preserve"> are cleared in full before a case calls </w:t>
      </w:r>
      <w:r w:rsidR="00AB020C">
        <w:rPr>
          <w:lang w:val="en-US"/>
        </w:rPr>
        <w:t>to</w:t>
      </w:r>
      <w:r>
        <w:rPr>
          <w:lang w:val="en-US"/>
        </w:rPr>
        <w:t xml:space="preserve"> court, we will dismiss the case without seeking costs. </w:t>
      </w:r>
    </w:p>
    <w:p w14:paraId="6CDF2011" w14:textId="77777777" w:rsidR="002245AA" w:rsidRDefault="002245AA" w:rsidP="002245AA">
      <w:pPr>
        <w:rPr>
          <w:lang w:val="en-US"/>
        </w:rPr>
      </w:pPr>
    </w:p>
    <w:p w14:paraId="46DE130D" w14:textId="77777777" w:rsidR="002245AA" w:rsidRPr="004905F7" w:rsidRDefault="002245AA" w:rsidP="2CC212EA">
      <w:pPr>
        <w:autoSpaceDE w:val="0"/>
        <w:autoSpaceDN w:val="0"/>
        <w:adjustRightInd w:val="0"/>
        <w:jc w:val="left"/>
        <w:rPr>
          <w:rFonts w:cs="Arial"/>
          <w:b/>
          <w:bCs/>
          <w:szCs w:val="24"/>
        </w:rPr>
      </w:pPr>
      <w:r w:rsidRPr="2CC212EA">
        <w:rPr>
          <w:rFonts w:cs="Arial"/>
          <w:b/>
          <w:bCs/>
          <w:szCs w:val="24"/>
        </w:rPr>
        <w:t>9.1 Insolvency, Trust Deeds and Sequestration</w:t>
      </w:r>
    </w:p>
    <w:p w14:paraId="508DC2B2" w14:textId="77777777" w:rsidR="002245AA" w:rsidRPr="00694D34" w:rsidRDefault="002245AA" w:rsidP="002245AA">
      <w:pPr>
        <w:autoSpaceDE w:val="0"/>
        <w:autoSpaceDN w:val="0"/>
        <w:adjustRightInd w:val="0"/>
        <w:jc w:val="left"/>
        <w:rPr>
          <w:rFonts w:cs="Arial"/>
          <w:szCs w:val="24"/>
        </w:rPr>
      </w:pPr>
    </w:p>
    <w:p w14:paraId="697312DC" w14:textId="1955B34D" w:rsidR="002245AA" w:rsidRDefault="002245AA" w:rsidP="413A1288">
      <w:pPr>
        <w:autoSpaceDE w:val="0"/>
        <w:autoSpaceDN w:val="0"/>
        <w:adjustRightInd w:val="0"/>
        <w:rPr>
          <w:szCs w:val="24"/>
        </w:rPr>
      </w:pPr>
      <w:r w:rsidRPr="413A1288">
        <w:rPr>
          <w:szCs w:val="24"/>
        </w:rPr>
        <w:t xml:space="preserve">In these cases, a Trustee is appointed to act in the interests of creditors where a debtor cannot re-pay debts. Should the Association be one of the creditors and decide to object to the granting of a Trust Deed, we will continue to pursue the debt and continue with legal action for repossession. However, once the Trust Deed is protected, we cannot pursue the </w:t>
      </w:r>
      <w:r w:rsidR="00A305B0" w:rsidRPr="413A1288">
        <w:rPr>
          <w:szCs w:val="24"/>
        </w:rPr>
        <w:t>Arrears</w:t>
      </w:r>
      <w:r w:rsidRPr="413A1288">
        <w:rPr>
          <w:szCs w:val="24"/>
        </w:rPr>
        <w:t xml:space="preserve"> Debt but can still pursue legal action for repossession. </w:t>
      </w:r>
    </w:p>
    <w:p w14:paraId="7EA766D9" w14:textId="77777777" w:rsidR="002245AA" w:rsidRDefault="002245AA" w:rsidP="413A1288">
      <w:pPr>
        <w:autoSpaceDE w:val="0"/>
        <w:autoSpaceDN w:val="0"/>
        <w:adjustRightInd w:val="0"/>
        <w:rPr>
          <w:szCs w:val="24"/>
        </w:rPr>
      </w:pPr>
    </w:p>
    <w:p w14:paraId="7721865E" w14:textId="41B5A999" w:rsidR="002245AA" w:rsidRPr="00694D34" w:rsidRDefault="002245AA" w:rsidP="413A1288">
      <w:pPr>
        <w:autoSpaceDE w:val="0"/>
        <w:autoSpaceDN w:val="0"/>
        <w:adjustRightInd w:val="0"/>
        <w:rPr>
          <w:rFonts w:cs="Arial"/>
          <w:szCs w:val="24"/>
        </w:rPr>
      </w:pPr>
      <w:r w:rsidRPr="413A1288">
        <w:rPr>
          <w:rFonts w:cs="Arial"/>
          <w:szCs w:val="24"/>
        </w:rPr>
        <w:t xml:space="preserve">In these cases, where </w:t>
      </w:r>
      <w:r w:rsidR="00A305B0" w:rsidRPr="413A1288">
        <w:rPr>
          <w:rFonts w:cs="Arial"/>
          <w:szCs w:val="24"/>
        </w:rPr>
        <w:t>arrears</w:t>
      </w:r>
      <w:r w:rsidRPr="413A1288">
        <w:rPr>
          <w:rFonts w:cs="Arial"/>
          <w:szCs w:val="24"/>
        </w:rPr>
        <w:t xml:space="preserve"> debt is outstanding, we will lodge a creditor claim with the Trustee for re-payment of the debt. This will be considered along with all other creditors. It is worth noting that even with the contribution-based agreement in place, it is usually the case we would not receive a pay-out at the end of the period once the Trustee has deducted expenses. </w:t>
      </w:r>
    </w:p>
    <w:p w14:paraId="5C2CC7F2" w14:textId="77777777" w:rsidR="002245AA" w:rsidRDefault="002245AA" w:rsidP="413A1288">
      <w:pPr>
        <w:autoSpaceDE w:val="0"/>
        <w:autoSpaceDN w:val="0"/>
        <w:adjustRightInd w:val="0"/>
        <w:jc w:val="left"/>
        <w:rPr>
          <w:rFonts w:cs="Arial"/>
          <w:szCs w:val="24"/>
        </w:rPr>
      </w:pPr>
    </w:p>
    <w:p w14:paraId="3CFF7C3C" w14:textId="0F7E094B" w:rsidR="002245AA" w:rsidRPr="00FB104F" w:rsidRDefault="00A305B0" w:rsidP="413A1288">
      <w:pPr>
        <w:autoSpaceDE w:val="0"/>
        <w:autoSpaceDN w:val="0"/>
        <w:adjustRightInd w:val="0"/>
        <w:rPr>
          <w:rFonts w:cs="Arial"/>
        </w:rPr>
      </w:pPr>
      <w:r w:rsidRPr="413A1288">
        <w:rPr>
          <w:rFonts w:cs="Arial"/>
          <w:szCs w:val="24"/>
        </w:rPr>
        <w:t>Arrears</w:t>
      </w:r>
      <w:r w:rsidR="002245AA" w:rsidRPr="413A1288">
        <w:rPr>
          <w:rFonts w:cs="Arial"/>
          <w:szCs w:val="24"/>
        </w:rPr>
        <w:t xml:space="preserve"> which arise following a protected Trust Deed or sequestration will be pursued and recovered in line with this policy</w:t>
      </w:r>
      <w:r w:rsidR="002245AA" w:rsidRPr="413A1288">
        <w:rPr>
          <w:rFonts w:cs="Arial"/>
        </w:rPr>
        <w:t xml:space="preserve">. </w:t>
      </w:r>
    </w:p>
    <w:p w14:paraId="304DE429" w14:textId="77777777" w:rsidR="002245AA" w:rsidRPr="00363A02" w:rsidRDefault="002245AA" w:rsidP="002245AA">
      <w:pPr>
        <w:pStyle w:val="Heading1"/>
        <w:rPr>
          <w:lang w:val="en-US"/>
        </w:rPr>
      </w:pPr>
      <w:bookmarkStart w:id="11" w:name="_Toc481743468"/>
      <w:bookmarkStart w:id="12" w:name="_Toc394484966"/>
      <w:r w:rsidRPr="00363A02">
        <w:t>10. Monitoring and Reporting</w:t>
      </w:r>
      <w:bookmarkEnd w:id="11"/>
    </w:p>
    <w:p w14:paraId="3736D4FB" w14:textId="77777777" w:rsidR="002245AA" w:rsidRPr="00363A02" w:rsidRDefault="002245AA" w:rsidP="002245AA">
      <w:pPr>
        <w:pStyle w:val="BodyText"/>
        <w:ind w:left="-748"/>
        <w:rPr>
          <w:rFonts w:cs="Arial"/>
          <w:b/>
          <w:bCs/>
        </w:rPr>
      </w:pPr>
    </w:p>
    <w:p w14:paraId="7BF93733" w14:textId="06CFF17A" w:rsidR="002245AA" w:rsidRPr="00363A02" w:rsidRDefault="002245AA" w:rsidP="413A1288">
      <w:pPr>
        <w:autoSpaceDE w:val="0"/>
        <w:autoSpaceDN w:val="0"/>
        <w:adjustRightInd w:val="0"/>
        <w:rPr>
          <w:rFonts w:cs="Arial"/>
          <w:lang w:val="en-US"/>
        </w:rPr>
      </w:pPr>
      <w:r w:rsidRPr="413A1288">
        <w:rPr>
          <w:rFonts w:cs="Arial"/>
          <w:lang w:val="en-US"/>
        </w:rPr>
        <w:t xml:space="preserve">Performance on rent </w:t>
      </w:r>
      <w:r w:rsidR="00A305B0" w:rsidRPr="413A1288">
        <w:rPr>
          <w:rFonts w:cs="Arial"/>
          <w:lang w:val="en-US"/>
        </w:rPr>
        <w:t>arrears</w:t>
      </w:r>
      <w:r w:rsidRPr="413A1288">
        <w:rPr>
          <w:rFonts w:cs="Arial"/>
          <w:lang w:val="en-US"/>
        </w:rPr>
        <w:t xml:space="preserve"> </w:t>
      </w:r>
      <w:r w:rsidR="00AB3285" w:rsidRPr="413A1288">
        <w:rPr>
          <w:rFonts w:cs="Arial"/>
          <w:lang w:val="en-US"/>
        </w:rPr>
        <w:t>is</w:t>
      </w:r>
      <w:r w:rsidRPr="413A1288">
        <w:rPr>
          <w:rFonts w:cs="Arial"/>
          <w:lang w:val="en-US"/>
        </w:rPr>
        <w:t xml:space="preserve"> </w:t>
      </w:r>
      <w:r w:rsidR="00F70ED1" w:rsidRPr="413A1288">
        <w:rPr>
          <w:rFonts w:cs="Arial"/>
          <w:lang w:val="en-US"/>
        </w:rPr>
        <w:t>monitored</w:t>
      </w:r>
      <w:r w:rsidR="00F70ED1">
        <w:rPr>
          <w:rFonts w:cs="Arial"/>
          <w:lang w:val="en-US"/>
        </w:rPr>
        <w:t xml:space="preserve"> by the Housing Manager </w:t>
      </w:r>
      <w:r w:rsidR="00F70ED1" w:rsidRPr="413A1288">
        <w:rPr>
          <w:rFonts w:cs="Arial"/>
          <w:lang w:val="en-US"/>
        </w:rPr>
        <w:t>through</w:t>
      </w:r>
      <w:r w:rsidRPr="413A1288">
        <w:rPr>
          <w:rFonts w:cs="Arial"/>
          <w:lang w:val="en-US"/>
        </w:rPr>
        <w:t xml:space="preserve"> the internal audit process, our benchmarking </w:t>
      </w:r>
      <w:r w:rsidR="00957640" w:rsidRPr="413A1288">
        <w:rPr>
          <w:rFonts w:cs="Arial"/>
          <w:lang w:val="en-US"/>
        </w:rPr>
        <w:t>groups,</w:t>
      </w:r>
      <w:r w:rsidRPr="413A1288">
        <w:rPr>
          <w:rFonts w:cs="Arial"/>
          <w:lang w:val="en-US"/>
        </w:rPr>
        <w:t xml:space="preserve"> and the Management Board. The </w:t>
      </w:r>
      <w:r w:rsidR="002F57EC">
        <w:rPr>
          <w:rFonts w:cs="Arial"/>
          <w:lang w:val="en-US"/>
        </w:rPr>
        <w:t>Housing Manager</w:t>
      </w:r>
      <w:r w:rsidRPr="413A1288">
        <w:rPr>
          <w:rFonts w:cs="Arial"/>
          <w:lang w:val="en-US"/>
        </w:rPr>
        <w:t xml:space="preserve"> will report the following information to </w:t>
      </w:r>
      <w:r w:rsidR="179E77AE" w:rsidRPr="413A1288">
        <w:rPr>
          <w:rFonts w:cs="Arial"/>
          <w:lang w:val="en-US"/>
        </w:rPr>
        <w:t>the Board</w:t>
      </w:r>
      <w:r w:rsidRPr="413A1288">
        <w:rPr>
          <w:rFonts w:cs="Arial"/>
          <w:lang w:val="en-US"/>
        </w:rPr>
        <w:t xml:space="preserve"> as per the reporting cycle. </w:t>
      </w:r>
    </w:p>
    <w:p w14:paraId="22C79F5B" w14:textId="77777777" w:rsidR="002245AA" w:rsidRPr="00363A02" w:rsidRDefault="002245AA" w:rsidP="002245AA">
      <w:pPr>
        <w:autoSpaceDE w:val="0"/>
        <w:autoSpaceDN w:val="0"/>
        <w:adjustRightInd w:val="0"/>
        <w:ind w:left="-187"/>
        <w:rPr>
          <w:rFonts w:cs="Arial"/>
          <w:szCs w:val="20"/>
          <w:lang w:val="en-US"/>
        </w:rPr>
      </w:pPr>
    </w:p>
    <w:p w14:paraId="5F393B66" w14:textId="1844DEED" w:rsidR="002245AA" w:rsidRPr="00363A02" w:rsidRDefault="002245AA">
      <w:pPr>
        <w:numPr>
          <w:ilvl w:val="0"/>
          <w:numId w:val="10"/>
        </w:numPr>
        <w:autoSpaceDE w:val="0"/>
        <w:autoSpaceDN w:val="0"/>
        <w:adjustRightInd w:val="0"/>
        <w:jc w:val="left"/>
        <w:rPr>
          <w:rFonts w:cs="Arial"/>
          <w:szCs w:val="20"/>
          <w:lang w:val="en-US"/>
        </w:rPr>
      </w:pPr>
      <w:r w:rsidRPr="00363A02">
        <w:rPr>
          <w:rFonts w:cs="Arial"/>
          <w:szCs w:val="20"/>
          <w:lang w:val="en-US"/>
        </w:rPr>
        <w:t xml:space="preserve">Gross Rent </w:t>
      </w:r>
      <w:r w:rsidR="00A305B0">
        <w:rPr>
          <w:rFonts w:cs="Arial"/>
          <w:szCs w:val="20"/>
          <w:lang w:val="en-US"/>
        </w:rPr>
        <w:t>Arrears</w:t>
      </w:r>
      <w:r w:rsidRPr="00363A02">
        <w:rPr>
          <w:rFonts w:cs="Arial"/>
          <w:szCs w:val="20"/>
          <w:lang w:val="en-US"/>
        </w:rPr>
        <w:t xml:space="preserve"> (all tenants) as a percentage of rent due for the reporting year.</w:t>
      </w:r>
    </w:p>
    <w:p w14:paraId="31A8B3FD" w14:textId="2FD113A6" w:rsidR="002245AA" w:rsidRPr="00363A02" w:rsidRDefault="002245AA">
      <w:pPr>
        <w:numPr>
          <w:ilvl w:val="0"/>
          <w:numId w:val="10"/>
        </w:numPr>
        <w:autoSpaceDE w:val="0"/>
        <w:autoSpaceDN w:val="0"/>
        <w:adjustRightInd w:val="0"/>
        <w:jc w:val="left"/>
        <w:rPr>
          <w:rFonts w:cs="Arial"/>
          <w:szCs w:val="20"/>
          <w:lang w:val="en-US"/>
        </w:rPr>
      </w:pPr>
      <w:r w:rsidRPr="00363A02">
        <w:rPr>
          <w:rFonts w:cs="Arial"/>
          <w:szCs w:val="20"/>
          <w:lang w:val="en-US"/>
        </w:rPr>
        <w:t xml:space="preserve">Current tenant </w:t>
      </w:r>
      <w:r w:rsidR="00A305B0">
        <w:rPr>
          <w:rFonts w:cs="Arial"/>
          <w:szCs w:val="20"/>
          <w:lang w:val="en-US"/>
        </w:rPr>
        <w:t>arrears</w:t>
      </w:r>
      <w:r w:rsidRPr="00363A02">
        <w:rPr>
          <w:rFonts w:cs="Arial"/>
          <w:szCs w:val="20"/>
          <w:lang w:val="en-US"/>
        </w:rPr>
        <w:t xml:space="preserve"> as a percentage of rent due for the reporting year</w:t>
      </w:r>
      <w:r>
        <w:rPr>
          <w:rFonts w:cs="Arial"/>
          <w:szCs w:val="20"/>
          <w:lang w:val="en-US"/>
        </w:rPr>
        <w:t>.</w:t>
      </w:r>
    </w:p>
    <w:p w14:paraId="300DB505" w14:textId="2141E044" w:rsidR="002245AA" w:rsidRPr="00363A02" w:rsidRDefault="002245AA">
      <w:pPr>
        <w:numPr>
          <w:ilvl w:val="0"/>
          <w:numId w:val="10"/>
        </w:numPr>
        <w:autoSpaceDE w:val="0"/>
        <w:autoSpaceDN w:val="0"/>
        <w:adjustRightInd w:val="0"/>
        <w:jc w:val="left"/>
        <w:rPr>
          <w:rFonts w:cs="Arial"/>
          <w:szCs w:val="20"/>
          <w:lang w:val="en-US"/>
        </w:rPr>
      </w:pPr>
      <w:r w:rsidRPr="00363A02">
        <w:rPr>
          <w:rFonts w:cs="Arial"/>
          <w:szCs w:val="20"/>
          <w:lang w:val="en-US"/>
        </w:rPr>
        <w:t xml:space="preserve">Former tenant </w:t>
      </w:r>
      <w:r w:rsidR="00A305B0">
        <w:rPr>
          <w:rFonts w:cs="Arial"/>
          <w:szCs w:val="20"/>
          <w:lang w:val="en-US"/>
        </w:rPr>
        <w:t>arrears</w:t>
      </w:r>
      <w:r w:rsidRPr="00363A02">
        <w:rPr>
          <w:rFonts w:cs="Arial"/>
          <w:szCs w:val="20"/>
          <w:lang w:val="en-US"/>
        </w:rPr>
        <w:t xml:space="preserve"> as a percentage of rent due for the reporting year</w:t>
      </w:r>
      <w:r>
        <w:rPr>
          <w:rFonts w:cs="Arial"/>
          <w:szCs w:val="20"/>
          <w:lang w:val="en-US"/>
        </w:rPr>
        <w:t>.</w:t>
      </w:r>
    </w:p>
    <w:p w14:paraId="18E65EEE" w14:textId="77777777" w:rsidR="002245AA" w:rsidRPr="00363A02" w:rsidRDefault="002245AA">
      <w:pPr>
        <w:numPr>
          <w:ilvl w:val="0"/>
          <w:numId w:val="10"/>
        </w:numPr>
        <w:autoSpaceDE w:val="0"/>
        <w:autoSpaceDN w:val="0"/>
        <w:adjustRightInd w:val="0"/>
        <w:jc w:val="left"/>
        <w:rPr>
          <w:rFonts w:cs="Arial"/>
          <w:szCs w:val="20"/>
          <w:lang w:val="en-US"/>
        </w:rPr>
      </w:pPr>
      <w:r w:rsidRPr="00363A02">
        <w:rPr>
          <w:rFonts w:cs="Arial"/>
          <w:szCs w:val="20"/>
          <w:lang w:val="en-US"/>
        </w:rPr>
        <w:t>Number of Notice of Proceedings issued</w:t>
      </w:r>
      <w:r>
        <w:rPr>
          <w:rFonts w:cs="Arial"/>
          <w:szCs w:val="20"/>
          <w:lang w:val="en-US"/>
        </w:rPr>
        <w:t>.</w:t>
      </w:r>
    </w:p>
    <w:p w14:paraId="58D48955" w14:textId="77777777" w:rsidR="002245AA" w:rsidRPr="00363A02" w:rsidRDefault="002245AA">
      <w:pPr>
        <w:numPr>
          <w:ilvl w:val="0"/>
          <w:numId w:val="10"/>
        </w:numPr>
        <w:autoSpaceDE w:val="0"/>
        <w:autoSpaceDN w:val="0"/>
        <w:adjustRightInd w:val="0"/>
        <w:jc w:val="left"/>
        <w:rPr>
          <w:rFonts w:cs="Arial"/>
          <w:szCs w:val="20"/>
          <w:lang w:val="en-US"/>
        </w:rPr>
      </w:pPr>
      <w:r w:rsidRPr="00363A02">
        <w:rPr>
          <w:rFonts w:cs="Arial"/>
          <w:szCs w:val="20"/>
          <w:lang w:val="en-US"/>
        </w:rPr>
        <w:t>Number of court actions initiated</w:t>
      </w:r>
      <w:r>
        <w:rPr>
          <w:rFonts w:cs="Arial"/>
          <w:szCs w:val="20"/>
          <w:lang w:val="en-US"/>
        </w:rPr>
        <w:t>.</w:t>
      </w:r>
    </w:p>
    <w:p w14:paraId="6CA5568C" w14:textId="77777777" w:rsidR="002245AA" w:rsidRPr="00363A02" w:rsidRDefault="002245AA">
      <w:pPr>
        <w:numPr>
          <w:ilvl w:val="0"/>
          <w:numId w:val="10"/>
        </w:numPr>
        <w:autoSpaceDE w:val="0"/>
        <w:autoSpaceDN w:val="0"/>
        <w:adjustRightInd w:val="0"/>
        <w:jc w:val="left"/>
        <w:rPr>
          <w:rFonts w:cs="Arial"/>
          <w:szCs w:val="20"/>
          <w:lang w:val="en-US"/>
        </w:rPr>
      </w:pPr>
      <w:r w:rsidRPr="00363A02">
        <w:rPr>
          <w:rFonts w:cs="Arial"/>
          <w:szCs w:val="20"/>
          <w:lang w:val="en-US"/>
        </w:rPr>
        <w:t>Number of Decrees granted</w:t>
      </w:r>
      <w:r>
        <w:rPr>
          <w:rFonts w:cs="Arial"/>
          <w:szCs w:val="20"/>
          <w:lang w:val="en-US"/>
        </w:rPr>
        <w:t>.</w:t>
      </w:r>
    </w:p>
    <w:p w14:paraId="1DF61C71" w14:textId="77777777" w:rsidR="002245AA" w:rsidRPr="00226D85" w:rsidRDefault="002245AA">
      <w:pPr>
        <w:numPr>
          <w:ilvl w:val="0"/>
          <w:numId w:val="10"/>
        </w:numPr>
        <w:autoSpaceDE w:val="0"/>
        <w:autoSpaceDN w:val="0"/>
        <w:adjustRightInd w:val="0"/>
        <w:jc w:val="left"/>
        <w:rPr>
          <w:rFonts w:cs="Arial"/>
          <w:szCs w:val="20"/>
          <w:lang w:val="en-US"/>
        </w:rPr>
      </w:pPr>
      <w:r>
        <w:rPr>
          <w:rFonts w:cs="Arial"/>
          <w:szCs w:val="20"/>
          <w:lang w:val="en-US"/>
        </w:rPr>
        <w:lastRenderedPageBreak/>
        <w:t>Number of evictions.</w:t>
      </w:r>
    </w:p>
    <w:p w14:paraId="05ADDDF7" w14:textId="77777777" w:rsidR="002245AA" w:rsidRPr="00576F79" w:rsidRDefault="002245AA" w:rsidP="002245AA">
      <w:pPr>
        <w:pStyle w:val="Heading1"/>
      </w:pPr>
      <w:bookmarkStart w:id="13" w:name="_Toc481743469"/>
      <w:r>
        <w:t xml:space="preserve">11. </w:t>
      </w:r>
      <w:r w:rsidRPr="00576F79">
        <w:t>Staff Training</w:t>
      </w:r>
      <w:bookmarkEnd w:id="12"/>
      <w:bookmarkEnd w:id="13"/>
    </w:p>
    <w:p w14:paraId="7A290812" w14:textId="77777777" w:rsidR="002245AA" w:rsidRPr="00576F79" w:rsidRDefault="002245AA" w:rsidP="002245AA"/>
    <w:p w14:paraId="13279559" w14:textId="4150D268" w:rsidR="002245AA" w:rsidRDefault="002245AA" w:rsidP="002245AA">
      <w:r w:rsidRPr="00576F79">
        <w:t xml:space="preserve">Staff will have access to ongoing </w:t>
      </w:r>
      <w:r w:rsidR="00A305B0">
        <w:t>arrears</w:t>
      </w:r>
      <w:r w:rsidRPr="00576F79">
        <w:t xml:space="preserve"> management training together with other appropriate training on matters such as </w:t>
      </w:r>
      <w:r>
        <w:t>Housing Benefit</w:t>
      </w:r>
      <w:r w:rsidRPr="00576F79">
        <w:t xml:space="preserve"> and </w:t>
      </w:r>
      <w:r>
        <w:t>Universal Credit</w:t>
      </w:r>
      <w:r w:rsidRPr="00576F79">
        <w:t xml:space="preserve"> as may be appropriate to their role within the organisation.</w:t>
      </w:r>
      <w:bookmarkStart w:id="14" w:name="_Toc394484968"/>
    </w:p>
    <w:p w14:paraId="70994614" w14:textId="4FCACAEA" w:rsidR="002245AA" w:rsidRPr="00576F79" w:rsidRDefault="002245AA" w:rsidP="002245AA">
      <w:pPr>
        <w:pStyle w:val="Heading1"/>
      </w:pPr>
      <w:bookmarkStart w:id="15" w:name="_Toc394484969"/>
      <w:bookmarkStart w:id="16" w:name="_Toc481743470"/>
      <w:bookmarkEnd w:id="14"/>
      <w:r>
        <w:t xml:space="preserve">12. </w:t>
      </w:r>
      <w:r w:rsidRPr="00576F79">
        <w:t xml:space="preserve">Re-housing </w:t>
      </w:r>
      <w:bookmarkEnd w:id="15"/>
      <w:r>
        <w:t xml:space="preserve">when in </w:t>
      </w:r>
      <w:r w:rsidR="00A305B0">
        <w:t>Arrears</w:t>
      </w:r>
      <w:bookmarkEnd w:id="16"/>
    </w:p>
    <w:p w14:paraId="432269CC" w14:textId="77777777" w:rsidR="002245AA" w:rsidRPr="00576F79" w:rsidRDefault="002245AA" w:rsidP="002245AA"/>
    <w:p w14:paraId="1A418CC1" w14:textId="16948739" w:rsidR="002245AA" w:rsidRPr="00576F79" w:rsidRDefault="002245AA" w:rsidP="002245AA">
      <w:r>
        <w:t xml:space="preserve">When considering applicants for re-housing, we will </w:t>
      </w:r>
      <w:r w:rsidRPr="00576F79">
        <w:t xml:space="preserve">disregard </w:t>
      </w:r>
      <w:r w:rsidR="00A305B0">
        <w:t>arrears</w:t>
      </w:r>
      <w:r w:rsidRPr="00576F79">
        <w:t xml:space="preserve"> of less than one month</w:t>
      </w:r>
      <w:r>
        <w:t>’</w:t>
      </w:r>
      <w:r w:rsidRPr="00576F79">
        <w:t xml:space="preserve">s </w:t>
      </w:r>
      <w:r>
        <w:t xml:space="preserve">where regular rental payment is being made and in </w:t>
      </w:r>
      <w:r w:rsidR="00A305B0">
        <w:t>arrears</w:t>
      </w:r>
      <w:r>
        <w:t xml:space="preserve"> cases where an acceptable re-payment arrangement </w:t>
      </w:r>
      <w:r w:rsidRPr="00576F79">
        <w:t>has been in place for three months or more.</w:t>
      </w:r>
      <w:r>
        <w:t xml:space="preserve"> </w:t>
      </w:r>
    </w:p>
    <w:p w14:paraId="5FC19331" w14:textId="77777777" w:rsidR="002245AA" w:rsidRPr="00576F79" w:rsidRDefault="002245AA" w:rsidP="002245AA"/>
    <w:p w14:paraId="203898CB" w14:textId="37E0385D" w:rsidR="002245AA" w:rsidRDefault="002245AA" w:rsidP="002245AA">
      <w:r w:rsidRPr="00576F79">
        <w:t xml:space="preserve">In cases of domestic abuse, current or former </w:t>
      </w:r>
      <w:r w:rsidR="00A305B0">
        <w:t>arrears</w:t>
      </w:r>
      <w:r w:rsidRPr="00576F79">
        <w:t xml:space="preserve"> will </w:t>
      </w:r>
      <w:r>
        <w:t xml:space="preserve">not be used as grounds for suspending a re-housing application or withdrawing an offer </w:t>
      </w:r>
      <w:r w:rsidRPr="00576F79">
        <w:t xml:space="preserve">of alternative housing. </w:t>
      </w:r>
    </w:p>
    <w:p w14:paraId="364A5CFE" w14:textId="1BE0A268" w:rsidR="002245AA" w:rsidRDefault="002245AA" w:rsidP="002245AA">
      <w:pPr>
        <w:pStyle w:val="Heading1"/>
      </w:pPr>
      <w:bookmarkStart w:id="17" w:name="_Toc481743471"/>
      <w:r w:rsidRPr="00566188">
        <w:t xml:space="preserve">13. Board Members in </w:t>
      </w:r>
      <w:r w:rsidR="00A305B0">
        <w:t>Arrears</w:t>
      </w:r>
      <w:bookmarkEnd w:id="17"/>
    </w:p>
    <w:p w14:paraId="5DDE4D6B" w14:textId="77777777" w:rsidR="002245AA" w:rsidRDefault="002245AA" w:rsidP="002245AA">
      <w:pPr>
        <w:rPr>
          <w:szCs w:val="24"/>
        </w:rPr>
      </w:pPr>
    </w:p>
    <w:p w14:paraId="344CF736" w14:textId="04472ACB" w:rsidR="002245AA" w:rsidRPr="0069245C" w:rsidRDefault="002245AA" w:rsidP="002245AA">
      <w:pPr>
        <w:rPr>
          <w:b/>
          <w:szCs w:val="24"/>
        </w:rPr>
      </w:pPr>
      <w:r>
        <w:rPr>
          <w:szCs w:val="24"/>
        </w:rPr>
        <w:t xml:space="preserve">Board </w:t>
      </w:r>
      <w:r w:rsidRPr="0069245C">
        <w:rPr>
          <w:szCs w:val="24"/>
        </w:rPr>
        <w:t>Members may also</w:t>
      </w:r>
      <w:r>
        <w:rPr>
          <w:szCs w:val="24"/>
        </w:rPr>
        <w:t xml:space="preserve"> be tenants of the Association and should not </w:t>
      </w:r>
      <w:r w:rsidRPr="0069245C">
        <w:rPr>
          <w:szCs w:val="24"/>
        </w:rPr>
        <w:t xml:space="preserve">accrue </w:t>
      </w:r>
      <w:r w:rsidR="00A305B0">
        <w:rPr>
          <w:szCs w:val="24"/>
        </w:rPr>
        <w:t>arrears</w:t>
      </w:r>
      <w:r w:rsidRPr="0069245C">
        <w:rPr>
          <w:szCs w:val="24"/>
        </w:rPr>
        <w:t xml:space="preserve">. The </w:t>
      </w:r>
      <w:r w:rsidR="002F57EC">
        <w:rPr>
          <w:szCs w:val="24"/>
        </w:rPr>
        <w:t>Housing</w:t>
      </w:r>
      <w:r>
        <w:rPr>
          <w:szCs w:val="24"/>
        </w:rPr>
        <w:t xml:space="preserve"> Manager</w:t>
      </w:r>
      <w:r w:rsidRPr="0069245C">
        <w:rPr>
          <w:szCs w:val="24"/>
        </w:rPr>
        <w:t xml:space="preserve"> will monitor </w:t>
      </w:r>
      <w:r>
        <w:rPr>
          <w:szCs w:val="24"/>
        </w:rPr>
        <w:t xml:space="preserve">Board </w:t>
      </w:r>
      <w:r w:rsidRPr="0069245C">
        <w:rPr>
          <w:szCs w:val="24"/>
        </w:rPr>
        <w:t>Members (tenants) rent accounts quarterly</w:t>
      </w:r>
      <w:r>
        <w:rPr>
          <w:szCs w:val="24"/>
        </w:rPr>
        <w:t xml:space="preserve"> and advise the </w:t>
      </w:r>
      <w:r w:rsidR="002F57EC">
        <w:rPr>
          <w:szCs w:val="24"/>
        </w:rPr>
        <w:t>Director of Housing</w:t>
      </w:r>
      <w:r>
        <w:rPr>
          <w:szCs w:val="24"/>
        </w:rPr>
        <w:t xml:space="preserve"> and Director of such instances</w:t>
      </w:r>
      <w:r w:rsidRPr="0069245C">
        <w:rPr>
          <w:szCs w:val="24"/>
        </w:rPr>
        <w:t xml:space="preserve">. Any </w:t>
      </w:r>
      <w:r>
        <w:rPr>
          <w:szCs w:val="24"/>
        </w:rPr>
        <w:t xml:space="preserve">Board </w:t>
      </w:r>
      <w:r w:rsidRPr="0069245C">
        <w:rPr>
          <w:szCs w:val="24"/>
        </w:rPr>
        <w:t xml:space="preserve">Member continuing in </w:t>
      </w:r>
      <w:r w:rsidR="00A305B0">
        <w:rPr>
          <w:szCs w:val="24"/>
        </w:rPr>
        <w:t>arrears</w:t>
      </w:r>
      <w:r w:rsidRPr="0069245C">
        <w:rPr>
          <w:szCs w:val="24"/>
        </w:rPr>
        <w:t xml:space="preserve"> for </w:t>
      </w:r>
      <w:r>
        <w:rPr>
          <w:szCs w:val="24"/>
        </w:rPr>
        <w:t>three</w:t>
      </w:r>
      <w:r w:rsidRPr="0069245C">
        <w:rPr>
          <w:szCs w:val="24"/>
        </w:rPr>
        <w:t xml:space="preserve"> months or more </w:t>
      </w:r>
      <w:r>
        <w:rPr>
          <w:szCs w:val="24"/>
        </w:rPr>
        <w:t xml:space="preserve">may require having their membership considered by Board. If a member is issued with a Notice of Proceedings, their resignation will be invited, or membership terminated. </w:t>
      </w:r>
    </w:p>
    <w:p w14:paraId="07B49755" w14:textId="77777777" w:rsidR="002245AA" w:rsidRPr="002F30BE" w:rsidRDefault="002245AA" w:rsidP="002245AA">
      <w:pPr>
        <w:pStyle w:val="Heading1"/>
      </w:pPr>
      <w:bookmarkStart w:id="18" w:name="_Toc481743472"/>
      <w:bookmarkStart w:id="19" w:name="_Toc394484970"/>
      <w:r>
        <w:t xml:space="preserve">14. </w:t>
      </w:r>
      <w:r w:rsidRPr="002F30BE">
        <w:t>Complaints Policy</w:t>
      </w:r>
      <w:bookmarkEnd w:id="18"/>
    </w:p>
    <w:p w14:paraId="361E3AA6" w14:textId="77777777" w:rsidR="002245AA" w:rsidRPr="002F30BE" w:rsidRDefault="002245AA" w:rsidP="002245AA">
      <w:pPr>
        <w:pStyle w:val="BodyText"/>
        <w:rPr>
          <w:rFonts w:cs="Arial"/>
          <w:b/>
          <w:bCs/>
        </w:rPr>
      </w:pPr>
    </w:p>
    <w:p w14:paraId="40BCB092" w14:textId="50F7C7CF" w:rsidR="002245AA" w:rsidRPr="002F30BE" w:rsidRDefault="002245AA" w:rsidP="002245AA">
      <w:pPr>
        <w:pStyle w:val="BodyText"/>
        <w:rPr>
          <w:rFonts w:cs="Arial"/>
        </w:rPr>
      </w:pPr>
      <w:r>
        <w:rPr>
          <w:rFonts w:cs="Arial"/>
        </w:rPr>
        <w:t xml:space="preserve">Complaints relating to </w:t>
      </w:r>
      <w:r w:rsidR="00A305B0">
        <w:rPr>
          <w:rFonts w:cs="Arial"/>
        </w:rPr>
        <w:t>arrears</w:t>
      </w:r>
      <w:r>
        <w:rPr>
          <w:rFonts w:cs="Arial"/>
        </w:rPr>
        <w:t xml:space="preserve"> management will be dealt with in accordance with our Complaint Handling Procedure. A customer guide to complaints is widely promoted and accessible.  </w:t>
      </w:r>
    </w:p>
    <w:p w14:paraId="21CEA8B5" w14:textId="77777777" w:rsidR="002245AA" w:rsidRPr="002F30BE" w:rsidRDefault="002245AA" w:rsidP="002245AA">
      <w:pPr>
        <w:pStyle w:val="BodyText"/>
        <w:rPr>
          <w:rFonts w:cs="Arial"/>
        </w:rPr>
      </w:pPr>
    </w:p>
    <w:p w14:paraId="61157155" w14:textId="7DF5B041" w:rsidR="00AB020C" w:rsidRDefault="002245AA" w:rsidP="00AB020C">
      <w:r w:rsidRPr="2CC212EA">
        <w:rPr>
          <w:rFonts w:cs="Arial"/>
        </w:rPr>
        <w:t xml:space="preserve">In keeping records about complaints and in allowing access to our files we will comply with the legislative requirements and </w:t>
      </w:r>
      <w:r>
        <w:t>will be handled in accordance with the requirements of data protection and freedom of information legislation and will only be used for the reasons specified and will not be shared with any third party (unless required by law). Individuals have the right to see and receive a copy of any personal information that is held by the Association and to have any inaccuracies corrected.</w:t>
      </w:r>
      <w:bookmarkStart w:id="20" w:name="_Toc481743473"/>
    </w:p>
    <w:p w14:paraId="6853CA11" w14:textId="717BD919" w:rsidR="00AB020C" w:rsidRPr="00AB020C" w:rsidRDefault="002245AA" w:rsidP="00AB020C">
      <w:pPr>
        <w:pStyle w:val="Heading1"/>
      </w:pPr>
      <w:r>
        <w:t>15. Policy Availa</w:t>
      </w:r>
      <w:r w:rsidRPr="00576F79">
        <w:t>bility</w:t>
      </w:r>
      <w:bookmarkEnd w:id="19"/>
      <w:bookmarkEnd w:id="20"/>
    </w:p>
    <w:p w14:paraId="0185CF2C" w14:textId="77777777" w:rsidR="002245AA" w:rsidRDefault="002245AA" w:rsidP="002245AA">
      <w:r w:rsidRPr="00576F79">
        <w:t xml:space="preserve">This document </w:t>
      </w:r>
      <w:r>
        <w:t xml:space="preserve">will </w:t>
      </w:r>
      <w:r w:rsidRPr="00576F79">
        <w:t xml:space="preserve">be made available </w:t>
      </w:r>
      <w:r>
        <w:t xml:space="preserve">on request </w:t>
      </w:r>
      <w:r w:rsidRPr="00576F79">
        <w:t xml:space="preserve">in full </w:t>
      </w:r>
      <w:r>
        <w:t xml:space="preserve">or in </w:t>
      </w:r>
      <w:r w:rsidRPr="00576F79">
        <w:t>part</w:t>
      </w:r>
      <w:r>
        <w:t xml:space="preserve"> </w:t>
      </w:r>
      <w:r w:rsidRPr="00576F79">
        <w:t xml:space="preserve">on tape, in large print, in Braille, </w:t>
      </w:r>
      <w:r>
        <w:t xml:space="preserve">or translated into </w:t>
      </w:r>
      <w:r w:rsidRPr="00576F79">
        <w:t xml:space="preserve">another language </w:t>
      </w:r>
      <w:r>
        <w:t xml:space="preserve">free of charge. </w:t>
      </w:r>
    </w:p>
    <w:p w14:paraId="0569837C" w14:textId="77777777" w:rsidR="002245AA" w:rsidRDefault="002245AA" w:rsidP="002245AA">
      <w:pPr>
        <w:pStyle w:val="Heading1"/>
      </w:pPr>
      <w:bookmarkStart w:id="21" w:name="_Toc481743474"/>
      <w:r>
        <w:lastRenderedPageBreak/>
        <w:t>16. Policy Review</w:t>
      </w:r>
      <w:bookmarkEnd w:id="21"/>
      <w:r>
        <w:t xml:space="preserve"> </w:t>
      </w:r>
    </w:p>
    <w:p w14:paraId="3BE5DDE0" w14:textId="77777777" w:rsidR="002245AA" w:rsidRDefault="002245AA" w:rsidP="002245AA">
      <w:pPr>
        <w:ind w:left="-748" w:firstLine="748"/>
        <w:rPr>
          <w:rFonts w:ascii="Tahoma" w:hAnsi="Tahoma" w:cs="Tahoma"/>
          <w:iCs/>
          <w:szCs w:val="20"/>
        </w:rPr>
      </w:pPr>
    </w:p>
    <w:p w14:paraId="7C7DB7B1" w14:textId="14C42E0D" w:rsidR="002245AA" w:rsidRDefault="002245AA" w:rsidP="002245AA">
      <w:r>
        <w:t xml:space="preserve">This Policy will be reviewed at least every </w:t>
      </w:r>
      <w:r w:rsidR="00FD2545">
        <w:t>five</w:t>
      </w:r>
      <w:r>
        <w:t xml:space="preserve"> years. Earlier review may be necessary where legislative or organisational change occurs, following internal audit recommendation or customer consultation.</w:t>
      </w:r>
    </w:p>
    <w:p w14:paraId="0CF88383" w14:textId="60F6FA85" w:rsidR="002245AA" w:rsidRPr="00D56D13" w:rsidRDefault="002245AA" w:rsidP="413A1288">
      <w:pPr>
        <w:pStyle w:val="Heading1"/>
        <w:jc w:val="left"/>
      </w:pPr>
      <w:bookmarkStart w:id="22" w:name="_Toc481743475"/>
      <w:r>
        <w:t>1</w:t>
      </w:r>
      <w:r w:rsidR="00AB020C">
        <w:t>7</w:t>
      </w:r>
      <w:r>
        <w:t>. Regulatory Standards of Governance and Financial Management</w:t>
      </w:r>
      <w:bookmarkEnd w:id="22"/>
    </w:p>
    <w:p w14:paraId="34D9F91B" w14:textId="77777777" w:rsidR="002245AA" w:rsidRPr="007865FB" w:rsidRDefault="002245AA" w:rsidP="002245AA">
      <w:pPr>
        <w:rPr>
          <w:rFonts w:eastAsia="Calibri"/>
        </w:rPr>
      </w:pPr>
    </w:p>
    <w:p w14:paraId="29364359" w14:textId="45B6E0E4" w:rsidR="002245AA" w:rsidRPr="007865FB" w:rsidRDefault="002245AA" w:rsidP="002245AA">
      <w:pPr>
        <w:rPr>
          <w:rFonts w:eastAsia="Calibri"/>
        </w:rPr>
      </w:pPr>
      <w:r w:rsidRPr="007865FB">
        <w:rPr>
          <w:rFonts w:eastAsia="Calibri"/>
        </w:rPr>
        <w:t>In carrying out this policy the Association aims to demonstrate compliance with the following standards:</w:t>
      </w:r>
    </w:p>
    <w:p w14:paraId="21C26C33" w14:textId="77777777" w:rsidR="002245AA" w:rsidRPr="007865FB" w:rsidRDefault="002245AA" w:rsidP="002245AA">
      <w:pPr>
        <w:rPr>
          <w:rFonts w:eastAsia="Calibri"/>
        </w:rPr>
      </w:pPr>
    </w:p>
    <w:p w14:paraId="3ABDA337" w14:textId="77777777" w:rsidR="002245AA" w:rsidRPr="00312D7C" w:rsidRDefault="002245AA">
      <w:pPr>
        <w:pStyle w:val="ListParagraph"/>
        <w:numPr>
          <w:ilvl w:val="0"/>
          <w:numId w:val="8"/>
        </w:numPr>
        <w:autoSpaceDE w:val="0"/>
        <w:autoSpaceDN w:val="0"/>
        <w:adjustRightInd w:val="0"/>
        <w:ind w:hanging="720"/>
        <w:rPr>
          <w:rFonts w:eastAsia="Calibri"/>
        </w:rPr>
      </w:pPr>
      <w:r w:rsidRPr="00312D7C">
        <w:rPr>
          <w:rFonts w:eastAsia="Calibri"/>
        </w:rPr>
        <w:t>The governing body leads and directs the RSL to achieve good outcomes for its tenants and other service users.</w:t>
      </w:r>
    </w:p>
    <w:p w14:paraId="182B41C9" w14:textId="77777777" w:rsidR="002245AA" w:rsidRPr="007865FB" w:rsidRDefault="002245AA" w:rsidP="002245AA">
      <w:pPr>
        <w:rPr>
          <w:rFonts w:eastAsia="Calibri"/>
        </w:rPr>
      </w:pPr>
    </w:p>
    <w:p w14:paraId="4E877677" w14:textId="77777777" w:rsidR="002245AA" w:rsidRPr="00312D7C" w:rsidRDefault="002245AA">
      <w:pPr>
        <w:pStyle w:val="ListParagraph"/>
        <w:numPr>
          <w:ilvl w:val="1"/>
          <w:numId w:val="9"/>
        </w:numPr>
        <w:autoSpaceDE w:val="0"/>
        <w:autoSpaceDN w:val="0"/>
        <w:adjustRightInd w:val="0"/>
        <w:ind w:left="720" w:hanging="720"/>
        <w:rPr>
          <w:rFonts w:eastAsia="Calibri"/>
        </w:rPr>
      </w:pPr>
      <w:r w:rsidRPr="00312D7C">
        <w:rPr>
          <w:rFonts w:eastAsia="Calibri"/>
        </w:rPr>
        <w:t xml:space="preserve">The governing body sets the RSL’s strategic direction. It agrees and oversees the organisation’s strategic and financial plans to achieve its purpose and intended outcomes for its tenants and other service users. </w:t>
      </w:r>
    </w:p>
    <w:p w14:paraId="3DD880C8" w14:textId="77777777" w:rsidR="002245AA" w:rsidRPr="007865FB" w:rsidRDefault="002245AA" w:rsidP="002245AA">
      <w:pPr>
        <w:rPr>
          <w:rFonts w:eastAsia="Calibri"/>
        </w:rPr>
      </w:pPr>
    </w:p>
    <w:p w14:paraId="35D1526C" w14:textId="06C84C2D" w:rsidR="002245AA" w:rsidRPr="00312D7C" w:rsidRDefault="002245AA">
      <w:pPr>
        <w:pStyle w:val="ListParagraph"/>
        <w:numPr>
          <w:ilvl w:val="0"/>
          <w:numId w:val="9"/>
        </w:numPr>
        <w:autoSpaceDE w:val="0"/>
        <w:autoSpaceDN w:val="0"/>
        <w:adjustRightInd w:val="0"/>
        <w:ind w:left="720" w:hanging="720"/>
        <w:rPr>
          <w:rFonts w:eastAsia="Calibri"/>
          <w:lang w:val="en-US"/>
        </w:rPr>
      </w:pPr>
      <w:r w:rsidRPr="00312D7C">
        <w:rPr>
          <w:rFonts w:eastAsia="Calibri"/>
          <w:lang w:val="en-US"/>
        </w:rPr>
        <w:t>The RSL is open and accountable for what it does</w:t>
      </w:r>
      <w:r w:rsidR="00AB020C" w:rsidRPr="00312D7C">
        <w:rPr>
          <w:rFonts w:eastAsia="Calibri"/>
          <w:lang w:val="en-US"/>
        </w:rPr>
        <w:t xml:space="preserve">. </w:t>
      </w:r>
      <w:r w:rsidRPr="00312D7C">
        <w:rPr>
          <w:rFonts w:eastAsia="Calibri"/>
          <w:lang w:val="en-US"/>
        </w:rPr>
        <w:t xml:space="preserve">It understands and takes account of the needs and priorities of its tenants, service </w:t>
      </w:r>
      <w:r w:rsidR="00AB020C" w:rsidRPr="00312D7C">
        <w:rPr>
          <w:rFonts w:eastAsia="Calibri"/>
          <w:lang w:val="en-US"/>
        </w:rPr>
        <w:t>users,</w:t>
      </w:r>
      <w:r w:rsidRPr="00312D7C">
        <w:rPr>
          <w:rFonts w:eastAsia="Calibri"/>
          <w:lang w:val="en-US"/>
        </w:rPr>
        <w:t xml:space="preserve"> and stakeholders</w:t>
      </w:r>
      <w:r w:rsidR="00AB020C" w:rsidRPr="00312D7C">
        <w:rPr>
          <w:rFonts w:eastAsia="Calibri"/>
          <w:lang w:val="en-US"/>
        </w:rPr>
        <w:t xml:space="preserve">. </w:t>
      </w:r>
      <w:r w:rsidRPr="00312D7C">
        <w:rPr>
          <w:rFonts w:eastAsia="Calibri"/>
          <w:lang w:val="en-US"/>
        </w:rPr>
        <w:t>And its primary focus is the sustainable achievement of these priorities.</w:t>
      </w:r>
    </w:p>
    <w:p w14:paraId="3A53C3F0" w14:textId="77777777" w:rsidR="002245AA" w:rsidRPr="007865FB" w:rsidRDefault="002245AA" w:rsidP="002245AA">
      <w:pPr>
        <w:rPr>
          <w:rFonts w:eastAsia="Calibri"/>
        </w:rPr>
      </w:pPr>
    </w:p>
    <w:p w14:paraId="3A90ABB3" w14:textId="77777777" w:rsidR="002245AA" w:rsidRPr="007865FB" w:rsidRDefault="002245AA" w:rsidP="002245AA">
      <w:pPr>
        <w:ind w:left="720" w:hanging="720"/>
        <w:rPr>
          <w:rFonts w:eastAsia="Calibri"/>
        </w:rPr>
      </w:pPr>
      <w:r w:rsidRPr="007865FB">
        <w:rPr>
          <w:rFonts w:eastAsia="Calibri"/>
        </w:rPr>
        <w:t>2.4</w:t>
      </w:r>
      <w:r w:rsidRPr="007865FB">
        <w:rPr>
          <w:rFonts w:eastAsia="Calibri"/>
        </w:rPr>
        <w:tab/>
        <w:t>The RSL is open, co-operative and engages effectively with all its regulators and funders, notifying them of anything that may affect its ability to fulfil its obligations. It informs the Scottish Housing Regulator about any significant events such as a major issue, event or change as set out and required in our notifiable events guidance.</w:t>
      </w:r>
    </w:p>
    <w:p w14:paraId="5B17BFE0" w14:textId="77777777" w:rsidR="002245AA" w:rsidRPr="007865FB" w:rsidRDefault="002245AA" w:rsidP="002245AA">
      <w:pPr>
        <w:rPr>
          <w:rFonts w:eastAsia="Calibri"/>
        </w:rPr>
      </w:pPr>
    </w:p>
    <w:p w14:paraId="3928EA03" w14:textId="77777777" w:rsidR="002245AA" w:rsidRPr="007865FB" w:rsidRDefault="002245AA" w:rsidP="002245AA">
      <w:pPr>
        <w:ind w:left="720" w:hanging="720"/>
        <w:rPr>
          <w:rFonts w:eastAsia="Calibri"/>
        </w:rPr>
      </w:pPr>
      <w:r w:rsidRPr="007865FB">
        <w:rPr>
          <w:rFonts w:eastAsia="Calibri"/>
        </w:rPr>
        <w:t>4.</w:t>
      </w:r>
      <w:r w:rsidRPr="007865FB">
        <w:rPr>
          <w:rFonts w:eastAsia="Calibri"/>
        </w:rPr>
        <w:tab/>
        <w:t>The governing body bases its decisions on good quality information and advice and identifies and mitigates risks to the organisation’s purpose.</w:t>
      </w:r>
    </w:p>
    <w:p w14:paraId="71A655AB" w14:textId="77777777" w:rsidR="002245AA" w:rsidRPr="007865FB" w:rsidRDefault="002245AA" w:rsidP="002245AA">
      <w:pPr>
        <w:rPr>
          <w:rFonts w:eastAsia="Calibri"/>
        </w:rPr>
      </w:pPr>
    </w:p>
    <w:p w14:paraId="1531867F" w14:textId="7E253D7C" w:rsidR="002245AA" w:rsidRPr="007865FB" w:rsidRDefault="002245AA" w:rsidP="002245AA">
      <w:pPr>
        <w:ind w:left="720" w:hanging="720"/>
        <w:rPr>
          <w:rFonts w:eastAsia="Calibri"/>
        </w:rPr>
      </w:pPr>
      <w:r w:rsidRPr="007865FB">
        <w:rPr>
          <w:rFonts w:eastAsia="Calibri"/>
        </w:rPr>
        <w:t>4.1</w:t>
      </w:r>
      <w:r w:rsidRPr="007865FB">
        <w:rPr>
          <w:rFonts w:eastAsia="Calibri"/>
        </w:rPr>
        <w:tab/>
        <w:t xml:space="preserve">The governing body ensures it receives good quality information and advice from staff and, where necessary, expert independent advisers, that is timely appropriate to its strategic role and decisions. The governing body </w:t>
      </w:r>
      <w:r w:rsidR="00D75302" w:rsidRPr="007865FB">
        <w:rPr>
          <w:rFonts w:eastAsia="Calibri"/>
        </w:rPr>
        <w:t>can</w:t>
      </w:r>
      <w:r w:rsidRPr="007865FB">
        <w:rPr>
          <w:rFonts w:eastAsia="Calibri"/>
        </w:rPr>
        <w:t xml:space="preserve"> evidence any of its decisions.</w:t>
      </w:r>
    </w:p>
    <w:p w14:paraId="280175E7" w14:textId="77777777" w:rsidR="002245AA" w:rsidRPr="007865FB" w:rsidRDefault="002245AA" w:rsidP="002245AA">
      <w:pPr>
        <w:rPr>
          <w:rFonts w:eastAsia="Calibri"/>
        </w:rPr>
      </w:pPr>
    </w:p>
    <w:p w14:paraId="5B14E87F" w14:textId="77777777" w:rsidR="002245AA" w:rsidRPr="007865FB" w:rsidRDefault="002245AA" w:rsidP="002245AA">
      <w:pPr>
        <w:rPr>
          <w:rFonts w:eastAsia="Calibri"/>
        </w:rPr>
      </w:pPr>
      <w:r w:rsidRPr="007865FB">
        <w:rPr>
          <w:rFonts w:eastAsia="Calibri"/>
        </w:rPr>
        <w:t>5.</w:t>
      </w:r>
      <w:r w:rsidRPr="007865FB">
        <w:rPr>
          <w:rFonts w:eastAsia="Calibri"/>
        </w:rPr>
        <w:tab/>
        <w:t>The RSL conducts its affairs with honesty and integrity.</w:t>
      </w:r>
    </w:p>
    <w:p w14:paraId="4C283836" w14:textId="77777777" w:rsidR="002245AA" w:rsidRPr="007865FB" w:rsidRDefault="002245AA" w:rsidP="002245AA">
      <w:pPr>
        <w:rPr>
          <w:rFonts w:eastAsia="Calibri"/>
        </w:rPr>
      </w:pPr>
    </w:p>
    <w:p w14:paraId="3E0154EC" w14:textId="77777777" w:rsidR="002245AA" w:rsidRDefault="002245AA" w:rsidP="002245AA">
      <w:pPr>
        <w:ind w:left="720" w:hanging="720"/>
        <w:rPr>
          <w:b/>
          <w:szCs w:val="32"/>
          <w:u w:val="double"/>
          <w:lang w:val="en-US"/>
        </w:rPr>
      </w:pPr>
      <w:r w:rsidRPr="007865FB">
        <w:rPr>
          <w:rFonts w:eastAsia="Calibri"/>
        </w:rPr>
        <w:t>5.1</w:t>
      </w:r>
      <w:r w:rsidRPr="007865FB">
        <w:rPr>
          <w:rFonts w:eastAsia="Calibri"/>
        </w:rPr>
        <w:tab/>
        <w:t>The RSL conducts its affairs with honesty and integrity and, through the actions of the governing body and staff, upholds the good reputation of the RSL and the sector.</w:t>
      </w:r>
    </w:p>
    <w:p w14:paraId="5423AB63" w14:textId="77777777" w:rsidR="002245AA" w:rsidRDefault="002245AA" w:rsidP="002245AA"/>
    <w:p w14:paraId="5B406CF3" w14:textId="77777777" w:rsidR="002245AA" w:rsidRDefault="002245AA" w:rsidP="002245AA">
      <w:pPr>
        <w:autoSpaceDE w:val="0"/>
        <w:autoSpaceDN w:val="0"/>
        <w:adjustRightInd w:val="0"/>
        <w:rPr>
          <w:lang w:val="en-US"/>
        </w:rPr>
      </w:pPr>
    </w:p>
    <w:p w14:paraId="51C4F3E5" w14:textId="77777777" w:rsidR="00C3463D" w:rsidRPr="002E4E82" w:rsidRDefault="00C3463D" w:rsidP="00517944">
      <w:pPr>
        <w:autoSpaceDE w:val="0"/>
        <w:autoSpaceDN w:val="0"/>
        <w:adjustRightInd w:val="0"/>
        <w:jc w:val="left"/>
        <w:rPr>
          <w:lang w:val="en-US"/>
        </w:rPr>
      </w:pPr>
    </w:p>
    <w:p w14:paraId="5BA3BEE5" w14:textId="77777777" w:rsidR="00517944" w:rsidRPr="00B722E0" w:rsidRDefault="00517944" w:rsidP="003148E5">
      <w:pPr>
        <w:autoSpaceDE w:val="0"/>
        <w:autoSpaceDN w:val="0"/>
        <w:adjustRightInd w:val="0"/>
        <w:rPr>
          <w:rFonts w:cs="Arial"/>
        </w:rPr>
      </w:pPr>
    </w:p>
    <w:p w14:paraId="5D86C873" w14:textId="77777777" w:rsidR="00417B66" w:rsidRDefault="00417B66" w:rsidP="00C217AF"/>
    <w:sectPr w:rsidR="00417B66" w:rsidSect="00684B5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12BA6" w14:textId="77777777" w:rsidR="00393DA2" w:rsidRDefault="00393DA2" w:rsidP="00A3446D">
      <w:r>
        <w:separator/>
      </w:r>
    </w:p>
  </w:endnote>
  <w:endnote w:type="continuationSeparator" w:id="0">
    <w:p w14:paraId="55DE781E" w14:textId="77777777" w:rsidR="00393DA2" w:rsidRDefault="00393DA2" w:rsidP="00A34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Guardian Sans Medium">
    <w:altName w:val="Guardian Sans Medium"/>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font>
  <w:font w:name="Raleway Medium">
    <w:altName w:val="Raleway Medium"/>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6042" w14:textId="77777777" w:rsidR="0018634C" w:rsidRDefault="001863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8" w14:textId="77777777" w:rsidR="00C46DE6" w:rsidRDefault="00024A2A">
    <w:pPr>
      <w:pStyle w:val="Footer"/>
      <w:rPr>
        <w:sz w:val="16"/>
        <w:szCs w:val="16"/>
      </w:rPr>
    </w:pPr>
    <w:r>
      <w:rPr>
        <w:noProof/>
        <w:sz w:val="16"/>
        <w:szCs w:val="16"/>
      </w:rPr>
      <w:drawing>
        <wp:anchor distT="0" distB="0" distL="114300" distR="114300" simplePos="0" relativeHeight="251656704" behindDoc="1" locked="0" layoutInCell="1" allowOverlap="1" wp14:anchorId="6B5F4BAF" wp14:editId="6B5F4BB0">
          <wp:simplePos x="0" y="0"/>
          <wp:positionH relativeFrom="column">
            <wp:posOffset>3821430</wp:posOffset>
          </wp:positionH>
          <wp:positionV relativeFrom="paragraph">
            <wp:posOffset>-1539875</wp:posOffset>
          </wp:positionV>
          <wp:extent cx="2825115" cy="2112010"/>
          <wp:effectExtent l="0" t="0" r="0" b="2540"/>
          <wp:wrapThrough wrapText="bothSides">
            <wp:wrapPolygon edited="0">
              <wp:start x="17187" y="0"/>
              <wp:lineTo x="15439" y="390"/>
              <wp:lineTo x="10633" y="2728"/>
              <wp:lineTo x="9904" y="5066"/>
              <wp:lineTo x="9759" y="5845"/>
              <wp:lineTo x="583" y="9157"/>
              <wp:lineTo x="0" y="9936"/>
              <wp:lineTo x="0" y="11300"/>
              <wp:lineTo x="1165" y="12469"/>
              <wp:lineTo x="1020" y="13054"/>
              <wp:lineTo x="1457" y="14807"/>
              <wp:lineTo x="2039" y="15586"/>
              <wp:lineTo x="4078" y="21431"/>
              <wp:lineTo x="4224" y="21431"/>
              <wp:lineTo x="20245" y="21431"/>
              <wp:lineTo x="19080" y="18704"/>
              <wp:lineTo x="21411" y="16950"/>
              <wp:lineTo x="21411" y="2728"/>
              <wp:lineTo x="19080" y="195"/>
              <wp:lineTo x="18352" y="0"/>
              <wp:lineTo x="17187"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r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5115" cy="2112010"/>
                  </a:xfrm>
                  <a:prstGeom prst="rect">
                    <a:avLst/>
                  </a:prstGeom>
                </pic:spPr>
              </pic:pic>
            </a:graphicData>
          </a:graphic>
          <wp14:sizeRelH relativeFrom="margin">
            <wp14:pctWidth>0</wp14:pctWidth>
          </wp14:sizeRelH>
          <wp14:sizeRelV relativeFrom="margin">
            <wp14:pctHeight>0</wp14:pctHeight>
          </wp14:sizeRelV>
        </wp:anchor>
      </w:drawing>
    </w:r>
    <w:r w:rsidRPr="00024A2A">
      <w:rPr>
        <w:sz w:val="16"/>
        <w:szCs w:val="16"/>
      </w:rPr>
      <w:t xml:space="preserve">Page </w:t>
    </w:r>
    <w:r w:rsidRPr="00024A2A">
      <w:rPr>
        <w:sz w:val="16"/>
        <w:szCs w:val="16"/>
      </w:rPr>
      <w:fldChar w:fldCharType="begin"/>
    </w:r>
    <w:r w:rsidRPr="00024A2A">
      <w:rPr>
        <w:sz w:val="16"/>
        <w:szCs w:val="16"/>
      </w:rPr>
      <w:instrText xml:space="preserve"> PAGE   \* MERGEFORMAT </w:instrText>
    </w:r>
    <w:r w:rsidRPr="00024A2A">
      <w:rPr>
        <w:sz w:val="16"/>
        <w:szCs w:val="16"/>
      </w:rPr>
      <w:fldChar w:fldCharType="separate"/>
    </w:r>
    <w:r>
      <w:rPr>
        <w:noProof/>
        <w:sz w:val="16"/>
        <w:szCs w:val="16"/>
      </w:rPr>
      <w:t>1</w:t>
    </w:r>
    <w:r w:rsidRPr="00024A2A">
      <w:rPr>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C" w14:textId="77777777" w:rsidR="00024A2A" w:rsidRDefault="00024A2A">
    <w:pPr>
      <w:pStyle w:val="Footer"/>
    </w:pPr>
    <w:r>
      <w:rPr>
        <w:noProof/>
        <w:sz w:val="16"/>
        <w:szCs w:val="16"/>
      </w:rPr>
      <w:drawing>
        <wp:anchor distT="0" distB="0" distL="114300" distR="114300" simplePos="0" relativeHeight="251658752" behindDoc="1" locked="0" layoutInCell="1" allowOverlap="1" wp14:anchorId="6B5F4BB3" wp14:editId="6B5F4BB4">
          <wp:simplePos x="0" y="0"/>
          <wp:positionH relativeFrom="column">
            <wp:posOffset>3821430</wp:posOffset>
          </wp:positionH>
          <wp:positionV relativeFrom="paragraph">
            <wp:posOffset>-1481455</wp:posOffset>
          </wp:positionV>
          <wp:extent cx="2825115" cy="2112010"/>
          <wp:effectExtent l="0" t="0" r="0" b="2540"/>
          <wp:wrapThrough wrapText="bothSides">
            <wp:wrapPolygon edited="0">
              <wp:start x="17187" y="0"/>
              <wp:lineTo x="15439" y="390"/>
              <wp:lineTo x="10633" y="2728"/>
              <wp:lineTo x="9904" y="5066"/>
              <wp:lineTo x="9759" y="5845"/>
              <wp:lineTo x="583" y="9157"/>
              <wp:lineTo x="0" y="9936"/>
              <wp:lineTo x="0" y="11300"/>
              <wp:lineTo x="1165" y="12469"/>
              <wp:lineTo x="1020" y="13054"/>
              <wp:lineTo x="1457" y="14807"/>
              <wp:lineTo x="2039" y="15586"/>
              <wp:lineTo x="4078" y="21431"/>
              <wp:lineTo x="4224" y="21431"/>
              <wp:lineTo x="20245" y="21431"/>
              <wp:lineTo x="19080" y="18704"/>
              <wp:lineTo x="21411" y="16950"/>
              <wp:lineTo x="21411" y="2728"/>
              <wp:lineTo x="19080" y="195"/>
              <wp:lineTo x="18352" y="0"/>
              <wp:lineTo x="17187"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r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5115" cy="21120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BADB9" w14:textId="77777777" w:rsidR="00393DA2" w:rsidRDefault="00393DA2" w:rsidP="00A3446D">
      <w:r>
        <w:separator/>
      </w:r>
    </w:p>
  </w:footnote>
  <w:footnote w:type="continuationSeparator" w:id="0">
    <w:p w14:paraId="50924C02" w14:textId="77777777" w:rsidR="00393DA2" w:rsidRDefault="00393DA2" w:rsidP="00A34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22073" w14:textId="77777777" w:rsidR="0018634C" w:rsidRDefault="001863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5" w14:textId="1620D577"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drawing>
        <wp:anchor distT="0" distB="0" distL="114300" distR="114300" simplePos="0" relativeHeight="251655680" behindDoc="1" locked="0" layoutInCell="1" allowOverlap="1" wp14:anchorId="6B5F4BAD" wp14:editId="6B5F4BAE">
          <wp:simplePos x="0" y="0"/>
          <wp:positionH relativeFrom="column">
            <wp:posOffset>4745355</wp:posOffset>
          </wp:positionH>
          <wp:positionV relativeFrom="paragraph">
            <wp:posOffset>-225425</wp:posOffset>
          </wp:positionV>
          <wp:extent cx="1038225" cy="804545"/>
          <wp:effectExtent l="0" t="0" r="9525" b="0"/>
          <wp:wrapThrough wrapText="bothSides">
            <wp:wrapPolygon edited="0">
              <wp:start x="0" y="0"/>
              <wp:lineTo x="0" y="20969"/>
              <wp:lineTo x="21402" y="20969"/>
              <wp:lineTo x="21402"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re_Logo_RGB_150dpi-01-01.jpg"/>
                  <pic:cNvPicPr/>
                </pic:nvPicPr>
                <pic:blipFill>
                  <a:blip r:embed="rId1">
                    <a:extLst>
                      <a:ext uri="{28A0092B-C50C-407E-A947-70E740481C1C}">
                        <a14:useLocalDpi xmlns:a14="http://schemas.microsoft.com/office/drawing/2010/main" val="0"/>
                      </a:ext>
                    </a:extLst>
                  </a:blip>
                  <a:stretch>
                    <a:fillRect/>
                  </a:stretch>
                </pic:blipFill>
                <pic:spPr>
                  <a:xfrm>
                    <a:off x="0" y="0"/>
                    <a:ext cx="1038225" cy="804545"/>
                  </a:xfrm>
                  <a:prstGeom prst="rect">
                    <a:avLst/>
                  </a:prstGeom>
                </pic:spPr>
              </pic:pic>
            </a:graphicData>
          </a:graphic>
          <wp14:sizeRelH relativeFrom="margin">
            <wp14:pctWidth>0</wp14:pctWidth>
          </wp14:sizeRelH>
          <wp14:sizeRelV relativeFrom="margin">
            <wp14:pctHeight>0</wp14:pctHeight>
          </wp14:sizeRelV>
        </wp:anchor>
      </w:drawing>
    </w:r>
    <w:r w:rsidRPr="00DE015D">
      <w:rPr>
        <w:rFonts w:ascii="Raleway Medium" w:eastAsiaTheme="minorEastAsia" w:hAnsi="Raleway Medium" w:cs="Tahoma"/>
        <w:b/>
        <w:noProof/>
        <w:color w:val="E23A0C"/>
        <w:sz w:val="28"/>
        <w:szCs w:val="28"/>
      </w:rPr>
      <w:t xml:space="preserve">Great Homes, Great People, </w:t>
    </w:r>
  </w:p>
  <w:p w14:paraId="6B5F4BA6" w14:textId="77777777"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t>Vibrant Communities.</w:t>
    </w:r>
  </w:p>
  <w:p w14:paraId="6B5F4BA7" w14:textId="77777777" w:rsidR="00C46DE6" w:rsidRDefault="00C46DE6" w:rsidP="00CD75A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9" w14:textId="77777777"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drawing>
        <wp:anchor distT="0" distB="0" distL="114300" distR="114300" simplePos="0" relativeHeight="251657728" behindDoc="1" locked="0" layoutInCell="1" allowOverlap="1" wp14:anchorId="6B5F4BB1" wp14:editId="6B5F4BB2">
          <wp:simplePos x="0" y="0"/>
          <wp:positionH relativeFrom="column">
            <wp:posOffset>4745355</wp:posOffset>
          </wp:positionH>
          <wp:positionV relativeFrom="paragraph">
            <wp:posOffset>-225425</wp:posOffset>
          </wp:positionV>
          <wp:extent cx="1038225" cy="804545"/>
          <wp:effectExtent l="0" t="0" r="9525" b="0"/>
          <wp:wrapThrough wrapText="bothSides">
            <wp:wrapPolygon edited="0">
              <wp:start x="0" y="0"/>
              <wp:lineTo x="0" y="20969"/>
              <wp:lineTo x="21402" y="20969"/>
              <wp:lineTo x="2140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re_Logo_RGB_150dpi-01-01.jpg"/>
                  <pic:cNvPicPr/>
                </pic:nvPicPr>
                <pic:blipFill>
                  <a:blip r:embed="rId1">
                    <a:extLst>
                      <a:ext uri="{28A0092B-C50C-407E-A947-70E740481C1C}">
                        <a14:useLocalDpi xmlns:a14="http://schemas.microsoft.com/office/drawing/2010/main" val="0"/>
                      </a:ext>
                    </a:extLst>
                  </a:blip>
                  <a:stretch>
                    <a:fillRect/>
                  </a:stretch>
                </pic:blipFill>
                <pic:spPr>
                  <a:xfrm>
                    <a:off x="0" y="0"/>
                    <a:ext cx="1038225" cy="804545"/>
                  </a:xfrm>
                  <a:prstGeom prst="rect">
                    <a:avLst/>
                  </a:prstGeom>
                </pic:spPr>
              </pic:pic>
            </a:graphicData>
          </a:graphic>
          <wp14:sizeRelH relativeFrom="margin">
            <wp14:pctWidth>0</wp14:pctWidth>
          </wp14:sizeRelH>
          <wp14:sizeRelV relativeFrom="margin">
            <wp14:pctHeight>0</wp14:pctHeight>
          </wp14:sizeRelV>
        </wp:anchor>
      </w:drawing>
    </w:r>
    <w:r w:rsidRPr="00DE015D">
      <w:rPr>
        <w:rFonts w:ascii="Raleway Medium" w:eastAsiaTheme="minorEastAsia" w:hAnsi="Raleway Medium" w:cs="Tahoma"/>
        <w:b/>
        <w:noProof/>
        <w:color w:val="E23A0C"/>
        <w:sz w:val="28"/>
        <w:szCs w:val="28"/>
      </w:rPr>
      <w:t xml:space="preserve">Great Homes, Great People, </w:t>
    </w:r>
  </w:p>
  <w:p w14:paraId="6B5F4BAA" w14:textId="77777777"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t>Vibrant Communities.</w:t>
    </w:r>
  </w:p>
  <w:p w14:paraId="6B5F4BAB" w14:textId="77777777" w:rsidR="00024A2A" w:rsidRDefault="00024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67B"/>
    <w:multiLevelType w:val="hybridMultilevel"/>
    <w:tmpl w:val="88AC9E1C"/>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 w15:restartNumberingAfterBreak="0">
    <w:nsid w:val="14F1166F"/>
    <w:multiLevelType w:val="hybridMultilevel"/>
    <w:tmpl w:val="C55AA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573C0A"/>
    <w:multiLevelType w:val="multilevel"/>
    <w:tmpl w:val="8F4A76BC"/>
    <w:lvl w:ilvl="0">
      <w:start w:val="1"/>
      <w:numFmt w:val="decimal"/>
      <w:lvlText w:val="%1."/>
      <w:lvlJc w:val="left"/>
      <w:pPr>
        <w:ind w:left="720" w:hanging="360"/>
      </w:pPr>
      <w:rPr>
        <w:rFonts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0981243"/>
    <w:multiLevelType w:val="hybridMultilevel"/>
    <w:tmpl w:val="8C66CD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430C6CB9"/>
    <w:multiLevelType w:val="hybridMultilevel"/>
    <w:tmpl w:val="7E1689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A525F1D"/>
    <w:multiLevelType w:val="hybridMultilevel"/>
    <w:tmpl w:val="807A6530"/>
    <w:lvl w:ilvl="0" w:tplc="47FCE0E0">
      <w:numFmt w:val="bullet"/>
      <w:lvlText w:val="-"/>
      <w:lvlJc w:val="left"/>
      <w:pPr>
        <w:ind w:left="491" w:hanging="360"/>
      </w:pPr>
      <w:rPr>
        <w:rFonts w:ascii="Arial" w:eastAsia="Times New Roman" w:hAnsi="Arial" w:cs="Arial" w:hint="default"/>
      </w:rPr>
    </w:lvl>
    <w:lvl w:ilvl="1" w:tplc="08090003" w:tentative="1">
      <w:start w:val="1"/>
      <w:numFmt w:val="bullet"/>
      <w:lvlText w:val="o"/>
      <w:lvlJc w:val="left"/>
      <w:pPr>
        <w:ind w:left="1211" w:hanging="360"/>
      </w:pPr>
      <w:rPr>
        <w:rFonts w:ascii="Courier New" w:hAnsi="Courier New" w:cs="Courier New" w:hint="default"/>
      </w:rPr>
    </w:lvl>
    <w:lvl w:ilvl="2" w:tplc="08090005" w:tentative="1">
      <w:start w:val="1"/>
      <w:numFmt w:val="bullet"/>
      <w:lvlText w:val=""/>
      <w:lvlJc w:val="left"/>
      <w:pPr>
        <w:ind w:left="1931" w:hanging="360"/>
      </w:pPr>
      <w:rPr>
        <w:rFonts w:ascii="Wingdings" w:hAnsi="Wingdings" w:hint="default"/>
      </w:rPr>
    </w:lvl>
    <w:lvl w:ilvl="3" w:tplc="08090001" w:tentative="1">
      <w:start w:val="1"/>
      <w:numFmt w:val="bullet"/>
      <w:lvlText w:val=""/>
      <w:lvlJc w:val="left"/>
      <w:pPr>
        <w:ind w:left="2651" w:hanging="360"/>
      </w:pPr>
      <w:rPr>
        <w:rFonts w:ascii="Symbol" w:hAnsi="Symbol" w:hint="default"/>
      </w:rPr>
    </w:lvl>
    <w:lvl w:ilvl="4" w:tplc="08090003" w:tentative="1">
      <w:start w:val="1"/>
      <w:numFmt w:val="bullet"/>
      <w:lvlText w:val="o"/>
      <w:lvlJc w:val="left"/>
      <w:pPr>
        <w:ind w:left="3371" w:hanging="360"/>
      </w:pPr>
      <w:rPr>
        <w:rFonts w:ascii="Courier New" w:hAnsi="Courier New" w:cs="Courier New" w:hint="default"/>
      </w:rPr>
    </w:lvl>
    <w:lvl w:ilvl="5" w:tplc="08090005" w:tentative="1">
      <w:start w:val="1"/>
      <w:numFmt w:val="bullet"/>
      <w:lvlText w:val=""/>
      <w:lvlJc w:val="left"/>
      <w:pPr>
        <w:ind w:left="4091" w:hanging="360"/>
      </w:pPr>
      <w:rPr>
        <w:rFonts w:ascii="Wingdings" w:hAnsi="Wingdings" w:hint="default"/>
      </w:rPr>
    </w:lvl>
    <w:lvl w:ilvl="6" w:tplc="08090001" w:tentative="1">
      <w:start w:val="1"/>
      <w:numFmt w:val="bullet"/>
      <w:lvlText w:val=""/>
      <w:lvlJc w:val="left"/>
      <w:pPr>
        <w:ind w:left="4811" w:hanging="360"/>
      </w:pPr>
      <w:rPr>
        <w:rFonts w:ascii="Symbol" w:hAnsi="Symbol" w:hint="default"/>
      </w:rPr>
    </w:lvl>
    <w:lvl w:ilvl="7" w:tplc="08090003" w:tentative="1">
      <w:start w:val="1"/>
      <w:numFmt w:val="bullet"/>
      <w:lvlText w:val="o"/>
      <w:lvlJc w:val="left"/>
      <w:pPr>
        <w:ind w:left="5531" w:hanging="360"/>
      </w:pPr>
      <w:rPr>
        <w:rFonts w:ascii="Courier New" w:hAnsi="Courier New" w:cs="Courier New" w:hint="default"/>
      </w:rPr>
    </w:lvl>
    <w:lvl w:ilvl="8" w:tplc="08090005" w:tentative="1">
      <w:start w:val="1"/>
      <w:numFmt w:val="bullet"/>
      <w:lvlText w:val=""/>
      <w:lvlJc w:val="left"/>
      <w:pPr>
        <w:ind w:left="6251" w:hanging="360"/>
      </w:pPr>
      <w:rPr>
        <w:rFonts w:ascii="Wingdings" w:hAnsi="Wingdings" w:hint="default"/>
      </w:rPr>
    </w:lvl>
  </w:abstractNum>
  <w:abstractNum w:abstractNumId="6" w15:restartNumberingAfterBreak="0">
    <w:nsid w:val="4CA64D39"/>
    <w:multiLevelType w:val="hybridMultilevel"/>
    <w:tmpl w:val="73924274"/>
    <w:lvl w:ilvl="0" w:tplc="08090001">
      <w:start w:val="1"/>
      <w:numFmt w:val="bullet"/>
      <w:lvlText w:val=""/>
      <w:lvlJc w:val="left"/>
      <w:pPr>
        <w:ind w:left="720" w:hanging="360"/>
      </w:pPr>
      <w:rPr>
        <w:rFonts w:ascii="Symbol" w:hAnsi="Symbol" w:hint="default"/>
      </w:rPr>
    </w:lvl>
    <w:lvl w:ilvl="1" w:tplc="E52C52E4">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4E1D29"/>
    <w:multiLevelType w:val="multilevel"/>
    <w:tmpl w:val="BD782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4C3ABE"/>
    <w:multiLevelType w:val="multilevel"/>
    <w:tmpl w:val="727220A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5D9B4F0E"/>
    <w:multiLevelType w:val="hybridMultilevel"/>
    <w:tmpl w:val="4D008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8F5551"/>
    <w:multiLevelType w:val="hybridMultilevel"/>
    <w:tmpl w:val="3FAC0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735870">
    <w:abstractNumId w:val="9"/>
  </w:num>
  <w:num w:numId="2" w16cid:durableId="2032143618">
    <w:abstractNumId w:val="10"/>
  </w:num>
  <w:num w:numId="3" w16cid:durableId="1367749940">
    <w:abstractNumId w:val="6"/>
  </w:num>
  <w:num w:numId="4" w16cid:durableId="1526096749">
    <w:abstractNumId w:val="0"/>
  </w:num>
  <w:num w:numId="5" w16cid:durableId="1086465762">
    <w:abstractNumId w:val="1"/>
  </w:num>
  <w:num w:numId="6" w16cid:durableId="360937693">
    <w:abstractNumId w:val="5"/>
  </w:num>
  <w:num w:numId="7" w16cid:durableId="772018118">
    <w:abstractNumId w:val="3"/>
  </w:num>
  <w:num w:numId="8" w16cid:durableId="2063630025">
    <w:abstractNumId w:val="2"/>
  </w:num>
  <w:num w:numId="9" w16cid:durableId="1283610031">
    <w:abstractNumId w:val="8"/>
  </w:num>
  <w:num w:numId="10" w16cid:durableId="762455652">
    <w:abstractNumId w:val="4"/>
  </w:num>
  <w:num w:numId="11" w16cid:durableId="126950254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D82"/>
    <w:rsid w:val="00000584"/>
    <w:rsid w:val="000077DC"/>
    <w:rsid w:val="00012B59"/>
    <w:rsid w:val="00012C08"/>
    <w:rsid w:val="00017FBB"/>
    <w:rsid w:val="00024A2A"/>
    <w:rsid w:val="00031734"/>
    <w:rsid w:val="00037D98"/>
    <w:rsid w:val="000413C9"/>
    <w:rsid w:val="00047802"/>
    <w:rsid w:val="00050C70"/>
    <w:rsid w:val="00067FA4"/>
    <w:rsid w:val="000821CF"/>
    <w:rsid w:val="000857E7"/>
    <w:rsid w:val="000904E6"/>
    <w:rsid w:val="00090669"/>
    <w:rsid w:val="00094C98"/>
    <w:rsid w:val="000A5D0C"/>
    <w:rsid w:val="000A64C4"/>
    <w:rsid w:val="000B521E"/>
    <w:rsid w:val="000B69D9"/>
    <w:rsid w:val="000B7BA6"/>
    <w:rsid w:val="000C0159"/>
    <w:rsid w:val="000E4A9C"/>
    <w:rsid w:val="000E665A"/>
    <w:rsid w:val="00103C30"/>
    <w:rsid w:val="00104761"/>
    <w:rsid w:val="001049EA"/>
    <w:rsid w:val="00107CF9"/>
    <w:rsid w:val="00107F6B"/>
    <w:rsid w:val="00116414"/>
    <w:rsid w:val="00146F30"/>
    <w:rsid w:val="00147744"/>
    <w:rsid w:val="00156D0B"/>
    <w:rsid w:val="00163EA3"/>
    <w:rsid w:val="00167303"/>
    <w:rsid w:val="001673DC"/>
    <w:rsid w:val="0018634C"/>
    <w:rsid w:val="001901D1"/>
    <w:rsid w:val="00193DB8"/>
    <w:rsid w:val="001A11FD"/>
    <w:rsid w:val="001A5327"/>
    <w:rsid w:val="001C6A28"/>
    <w:rsid w:val="001C79D0"/>
    <w:rsid w:val="001D2AF4"/>
    <w:rsid w:val="001E07D2"/>
    <w:rsid w:val="001F3767"/>
    <w:rsid w:val="001F73CD"/>
    <w:rsid w:val="002245AA"/>
    <w:rsid w:val="00240DA6"/>
    <w:rsid w:val="00251B0C"/>
    <w:rsid w:val="00253277"/>
    <w:rsid w:val="00253680"/>
    <w:rsid w:val="00255CEC"/>
    <w:rsid w:val="002628BE"/>
    <w:rsid w:val="00265B34"/>
    <w:rsid w:val="00266DC9"/>
    <w:rsid w:val="0026782B"/>
    <w:rsid w:val="0029076B"/>
    <w:rsid w:val="002909CF"/>
    <w:rsid w:val="002A7AE8"/>
    <w:rsid w:val="002D07CC"/>
    <w:rsid w:val="002D44DA"/>
    <w:rsid w:val="002E1934"/>
    <w:rsid w:val="002F1598"/>
    <w:rsid w:val="002F57EC"/>
    <w:rsid w:val="003062D9"/>
    <w:rsid w:val="003068E7"/>
    <w:rsid w:val="003074D4"/>
    <w:rsid w:val="003148E5"/>
    <w:rsid w:val="0031602A"/>
    <w:rsid w:val="0032154B"/>
    <w:rsid w:val="003255A7"/>
    <w:rsid w:val="003357D6"/>
    <w:rsid w:val="00335E26"/>
    <w:rsid w:val="0034176A"/>
    <w:rsid w:val="00346340"/>
    <w:rsid w:val="00346A6F"/>
    <w:rsid w:val="00356403"/>
    <w:rsid w:val="00374786"/>
    <w:rsid w:val="00377CA7"/>
    <w:rsid w:val="00384DE0"/>
    <w:rsid w:val="00390E13"/>
    <w:rsid w:val="003915B0"/>
    <w:rsid w:val="00393DA2"/>
    <w:rsid w:val="003A3750"/>
    <w:rsid w:val="003A675C"/>
    <w:rsid w:val="003B2D1B"/>
    <w:rsid w:val="003C16A2"/>
    <w:rsid w:val="003C3BAA"/>
    <w:rsid w:val="003D193C"/>
    <w:rsid w:val="003D2143"/>
    <w:rsid w:val="003E532C"/>
    <w:rsid w:val="003F1B40"/>
    <w:rsid w:val="003F5AE3"/>
    <w:rsid w:val="003F6B1E"/>
    <w:rsid w:val="00401141"/>
    <w:rsid w:val="004071B1"/>
    <w:rsid w:val="004176B9"/>
    <w:rsid w:val="00417B66"/>
    <w:rsid w:val="00421E43"/>
    <w:rsid w:val="00441498"/>
    <w:rsid w:val="004418E3"/>
    <w:rsid w:val="0044498F"/>
    <w:rsid w:val="0045514A"/>
    <w:rsid w:val="00470362"/>
    <w:rsid w:val="00472352"/>
    <w:rsid w:val="00483B0D"/>
    <w:rsid w:val="00485B7C"/>
    <w:rsid w:val="004A3428"/>
    <w:rsid w:val="004A6285"/>
    <w:rsid w:val="004C57B9"/>
    <w:rsid w:val="004D5679"/>
    <w:rsid w:val="004E1A41"/>
    <w:rsid w:val="004E53AB"/>
    <w:rsid w:val="004E60C9"/>
    <w:rsid w:val="004F2AD1"/>
    <w:rsid w:val="004F39A9"/>
    <w:rsid w:val="00507C82"/>
    <w:rsid w:val="00517944"/>
    <w:rsid w:val="0052687C"/>
    <w:rsid w:val="005326D4"/>
    <w:rsid w:val="00533CA6"/>
    <w:rsid w:val="00537FD4"/>
    <w:rsid w:val="00543CBD"/>
    <w:rsid w:val="0054754D"/>
    <w:rsid w:val="0055374A"/>
    <w:rsid w:val="0055740F"/>
    <w:rsid w:val="00562FA5"/>
    <w:rsid w:val="00570DAB"/>
    <w:rsid w:val="005728E3"/>
    <w:rsid w:val="00575FFF"/>
    <w:rsid w:val="00584469"/>
    <w:rsid w:val="00592988"/>
    <w:rsid w:val="00593B38"/>
    <w:rsid w:val="00595DC8"/>
    <w:rsid w:val="005966E1"/>
    <w:rsid w:val="005A15F2"/>
    <w:rsid w:val="005A198E"/>
    <w:rsid w:val="005A31FE"/>
    <w:rsid w:val="005C181D"/>
    <w:rsid w:val="005E35A3"/>
    <w:rsid w:val="00605458"/>
    <w:rsid w:val="006071C8"/>
    <w:rsid w:val="00612376"/>
    <w:rsid w:val="00620E94"/>
    <w:rsid w:val="00634B9F"/>
    <w:rsid w:val="00635065"/>
    <w:rsid w:val="00651356"/>
    <w:rsid w:val="00653549"/>
    <w:rsid w:val="00654D11"/>
    <w:rsid w:val="00656531"/>
    <w:rsid w:val="00656D7D"/>
    <w:rsid w:val="00662A89"/>
    <w:rsid w:val="006644F4"/>
    <w:rsid w:val="00665A00"/>
    <w:rsid w:val="00666733"/>
    <w:rsid w:val="00672E35"/>
    <w:rsid w:val="00674855"/>
    <w:rsid w:val="00677435"/>
    <w:rsid w:val="00680835"/>
    <w:rsid w:val="0068445B"/>
    <w:rsid w:val="00684B54"/>
    <w:rsid w:val="006A1B75"/>
    <w:rsid w:val="006B5677"/>
    <w:rsid w:val="006B6FC4"/>
    <w:rsid w:val="006C3EE9"/>
    <w:rsid w:val="006D5702"/>
    <w:rsid w:val="00701873"/>
    <w:rsid w:val="00703993"/>
    <w:rsid w:val="007130DE"/>
    <w:rsid w:val="00714783"/>
    <w:rsid w:val="00731038"/>
    <w:rsid w:val="007321CF"/>
    <w:rsid w:val="007367CB"/>
    <w:rsid w:val="007454B5"/>
    <w:rsid w:val="007464EA"/>
    <w:rsid w:val="007501E5"/>
    <w:rsid w:val="00751EE5"/>
    <w:rsid w:val="007703EA"/>
    <w:rsid w:val="00772599"/>
    <w:rsid w:val="007741CC"/>
    <w:rsid w:val="00774F2B"/>
    <w:rsid w:val="007833F5"/>
    <w:rsid w:val="00794194"/>
    <w:rsid w:val="007A4293"/>
    <w:rsid w:val="007B1509"/>
    <w:rsid w:val="007B4A10"/>
    <w:rsid w:val="007B68A4"/>
    <w:rsid w:val="007C01BD"/>
    <w:rsid w:val="007C55DE"/>
    <w:rsid w:val="007C7A3D"/>
    <w:rsid w:val="007E1912"/>
    <w:rsid w:val="00805555"/>
    <w:rsid w:val="0080677D"/>
    <w:rsid w:val="00836BE9"/>
    <w:rsid w:val="008435BF"/>
    <w:rsid w:val="0085120A"/>
    <w:rsid w:val="00853E7E"/>
    <w:rsid w:val="00863E6C"/>
    <w:rsid w:val="00882B17"/>
    <w:rsid w:val="008851D2"/>
    <w:rsid w:val="008A0F90"/>
    <w:rsid w:val="008A1816"/>
    <w:rsid w:val="008D668A"/>
    <w:rsid w:val="008E11D3"/>
    <w:rsid w:val="008E78F6"/>
    <w:rsid w:val="008F5FA5"/>
    <w:rsid w:val="00906A55"/>
    <w:rsid w:val="00910871"/>
    <w:rsid w:val="00914440"/>
    <w:rsid w:val="00917CBD"/>
    <w:rsid w:val="009213A4"/>
    <w:rsid w:val="009279EF"/>
    <w:rsid w:val="00932F54"/>
    <w:rsid w:val="0094186A"/>
    <w:rsid w:val="00951B3B"/>
    <w:rsid w:val="009538C6"/>
    <w:rsid w:val="009556BA"/>
    <w:rsid w:val="00957640"/>
    <w:rsid w:val="0096105B"/>
    <w:rsid w:val="00967175"/>
    <w:rsid w:val="0098732E"/>
    <w:rsid w:val="009E206C"/>
    <w:rsid w:val="009E21BF"/>
    <w:rsid w:val="009E4D34"/>
    <w:rsid w:val="009E5A6E"/>
    <w:rsid w:val="009E70A1"/>
    <w:rsid w:val="009F2F1F"/>
    <w:rsid w:val="009F4D7E"/>
    <w:rsid w:val="00A03A7C"/>
    <w:rsid w:val="00A07C7F"/>
    <w:rsid w:val="00A21255"/>
    <w:rsid w:val="00A305B0"/>
    <w:rsid w:val="00A3117B"/>
    <w:rsid w:val="00A3446D"/>
    <w:rsid w:val="00A350A7"/>
    <w:rsid w:val="00A44893"/>
    <w:rsid w:val="00A44B90"/>
    <w:rsid w:val="00A50D4A"/>
    <w:rsid w:val="00A53DB7"/>
    <w:rsid w:val="00A604D9"/>
    <w:rsid w:val="00A61176"/>
    <w:rsid w:val="00A61D61"/>
    <w:rsid w:val="00A7281E"/>
    <w:rsid w:val="00A74AE3"/>
    <w:rsid w:val="00A7655B"/>
    <w:rsid w:val="00A81396"/>
    <w:rsid w:val="00A84D82"/>
    <w:rsid w:val="00A84DCD"/>
    <w:rsid w:val="00A84E6E"/>
    <w:rsid w:val="00AB020C"/>
    <w:rsid w:val="00AB033A"/>
    <w:rsid w:val="00AB3285"/>
    <w:rsid w:val="00AC1450"/>
    <w:rsid w:val="00AC6748"/>
    <w:rsid w:val="00AD5474"/>
    <w:rsid w:val="00AF61C4"/>
    <w:rsid w:val="00AF7759"/>
    <w:rsid w:val="00B01338"/>
    <w:rsid w:val="00B1170D"/>
    <w:rsid w:val="00B20BA2"/>
    <w:rsid w:val="00B25A70"/>
    <w:rsid w:val="00B326B4"/>
    <w:rsid w:val="00B358F3"/>
    <w:rsid w:val="00B36CC7"/>
    <w:rsid w:val="00B44624"/>
    <w:rsid w:val="00B46A43"/>
    <w:rsid w:val="00B5695E"/>
    <w:rsid w:val="00B73F63"/>
    <w:rsid w:val="00B85DAA"/>
    <w:rsid w:val="00B97E2D"/>
    <w:rsid w:val="00BA40A2"/>
    <w:rsid w:val="00BA4361"/>
    <w:rsid w:val="00BB176E"/>
    <w:rsid w:val="00BB1965"/>
    <w:rsid w:val="00BC0A3A"/>
    <w:rsid w:val="00BC4750"/>
    <w:rsid w:val="00BC5D0B"/>
    <w:rsid w:val="00BD12A1"/>
    <w:rsid w:val="00BD261E"/>
    <w:rsid w:val="00BD2D43"/>
    <w:rsid w:val="00BD32D5"/>
    <w:rsid w:val="00BD4080"/>
    <w:rsid w:val="00BE1BA2"/>
    <w:rsid w:val="00BE4185"/>
    <w:rsid w:val="00BF0821"/>
    <w:rsid w:val="00BF183D"/>
    <w:rsid w:val="00BF53DD"/>
    <w:rsid w:val="00BF7F99"/>
    <w:rsid w:val="00C048B0"/>
    <w:rsid w:val="00C0541A"/>
    <w:rsid w:val="00C065D9"/>
    <w:rsid w:val="00C07F88"/>
    <w:rsid w:val="00C164E8"/>
    <w:rsid w:val="00C20BB3"/>
    <w:rsid w:val="00C217AF"/>
    <w:rsid w:val="00C2193F"/>
    <w:rsid w:val="00C2269B"/>
    <w:rsid w:val="00C30839"/>
    <w:rsid w:val="00C335A3"/>
    <w:rsid w:val="00C3463D"/>
    <w:rsid w:val="00C454B4"/>
    <w:rsid w:val="00C46DE6"/>
    <w:rsid w:val="00C56011"/>
    <w:rsid w:val="00C575F6"/>
    <w:rsid w:val="00C61B73"/>
    <w:rsid w:val="00C67312"/>
    <w:rsid w:val="00C71F5F"/>
    <w:rsid w:val="00C74849"/>
    <w:rsid w:val="00C87005"/>
    <w:rsid w:val="00C96295"/>
    <w:rsid w:val="00CA6740"/>
    <w:rsid w:val="00CB0E9A"/>
    <w:rsid w:val="00CC0248"/>
    <w:rsid w:val="00CC4846"/>
    <w:rsid w:val="00CD54EA"/>
    <w:rsid w:val="00CD75A1"/>
    <w:rsid w:val="00CE1AEF"/>
    <w:rsid w:val="00CE5057"/>
    <w:rsid w:val="00CF4866"/>
    <w:rsid w:val="00D109C2"/>
    <w:rsid w:val="00D10D84"/>
    <w:rsid w:val="00D13478"/>
    <w:rsid w:val="00D219D8"/>
    <w:rsid w:val="00D31294"/>
    <w:rsid w:val="00D33FBC"/>
    <w:rsid w:val="00D34EF1"/>
    <w:rsid w:val="00D56FB2"/>
    <w:rsid w:val="00D64567"/>
    <w:rsid w:val="00D724B6"/>
    <w:rsid w:val="00D75302"/>
    <w:rsid w:val="00D904BF"/>
    <w:rsid w:val="00D92F16"/>
    <w:rsid w:val="00D96C73"/>
    <w:rsid w:val="00DA1562"/>
    <w:rsid w:val="00DA2709"/>
    <w:rsid w:val="00DB6B5E"/>
    <w:rsid w:val="00DB775F"/>
    <w:rsid w:val="00DC6796"/>
    <w:rsid w:val="00DE641F"/>
    <w:rsid w:val="00DF0E2C"/>
    <w:rsid w:val="00DF3075"/>
    <w:rsid w:val="00E17764"/>
    <w:rsid w:val="00E30FB7"/>
    <w:rsid w:val="00E41974"/>
    <w:rsid w:val="00E43473"/>
    <w:rsid w:val="00E509DD"/>
    <w:rsid w:val="00E53293"/>
    <w:rsid w:val="00E633FF"/>
    <w:rsid w:val="00E6548B"/>
    <w:rsid w:val="00E65AB1"/>
    <w:rsid w:val="00E70B9F"/>
    <w:rsid w:val="00E86617"/>
    <w:rsid w:val="00EB45D8"/>
    <w:rsid w:val="00EC1A37"/>
    <w:rsid w:val="00EC22A1"/>
    <w:rsid w:val="00EC2E31"/>
    <w:rsid w:val="00ED3F01"/>
    <w:rsid w:val="00ED6BD7"/>
    <w:rsid w:val="00EE298F"/>
    <w:rsid w:val="00EE3AAF"/>
    <w:rsid w:val="00F03232"/>
    <w:rsid w:val="00F044FD"/>
    <w:rsid w:val="00F1210E"/>
    <w:rsid w:val="00F17F8F"/>
    <w:rsid w:val="00F315BB"/>
    <w:rsid w:val="00F36D11"/>
    <w:rsid w:val="00F40997"/>
    <w:rsid w:val="00F70ED1"/>
    <w:rsid w:val="00F85092"/>
    <w:rsid w:val="00F85F2C"/>
    <w:rsid w:val="00FA5697"/>
    <w:rsid w:val="00FB187E"/>
    <w:rsid w:val="00FB76C1"/>
    <w:rsid w:val="00FC25CC"/>
    <w:rsid w:val="00FC4985"/>
    <w:rsid w:val="00FD1E81"/>
    <w:rsid w:val="00FD2545"/>
    <w:rsid w:val="00FD332C"/>
    <w:rsid w:val="00FE147E"/>
    <w:rsid w:val="00FE315E"/>
    <w:rsid w:val="00FE380E"/>
    <w:rsid w:val="00FE5BB3"/>
    <w:rsid w:val="00FE5F45"/>
    <w:rsid w:val="0EB75B11"/>
    <w:rsid w:val="179E77AE"/>
    <w:rsid w:val="2CC212EA"/>
    <w:rsid w:val="2F7F7389"/>
    <w:rsid w:val="2FBFDB8D"/>
    <w:rsid w:val="33A734D1"/>
    <w:rsid w:val="33FCD7B8"/>
    <w:rsid w:val="34FADBC7"/>
    <w:rsid w:val="3605DEB1"/>
    <w:rsid w:val="36AC29D2"/>
    <w:rsid w:val="372141B2"/>
    <w:rsid w:val="385FA5CA"/>
    <w:rsid w:val="386021B7"/>
    <w:rsid w:val="3D34EEBA"/>
    <w:rsid w:val="413A1288"/>
    <w:rsid w:val="49E003A8"/>
    <w:rsid w:val="4D53000A"/>
    <w:rsid w:val="4F589459"/>
    <w:rsid w:val="509D7F57"/>
    <w:rsid w:val="52F91E3D"/>
    <w:rsid w:val="55D2CB72"/>
    <w:rsid w:val="5E38CF78"/>
    <w:rsid w:val="60C63A34"/>
    <w:rsid w:val="62620A95"/>
    <w:rsid w:val="62673499"/>
    <w:rsid w:val="6F06C59A"/>
    <w:rsid w:val="700621C0"/>
    <w:rsid w:val="7DF7BC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5F4B73"/>
  <w15:docId w15:val="{5CFF19E4-9C71-4569-B9EE-F742C1EA6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315E"/>
    <w:pPr>
      <w:jc w:val="both"/>
    </w:pPr>
    <w:rPr>
      <w:rFonts w:ascii="Arial" w:hAnsi="Arial"/>
      <w:sz w:val="24"/>
      <w:szCs w:val="22"/>
    </w:rPr>
  </w:style>
  <w:style w:type="paragraph" w:styleId="Heading1">
    <w:name w:val="heading 1"/>
    <w:basedOn w:val="Normal"/>
    <w:next w:val="Normal"/>
    <w:link w:val="Heading1Char"/>
    <w:uiPriority w:val="9"/>
    <w:qFormat/>
    <w:rsid w:val="00FE315E"/>
    <w:pPr>
      <w:spacing w:before="480"/>
      <w:contextualSpacing/>
      <w:outlineLvl w:val="0"/>
    </w:pPr>
    <w:rPr>
      <w:b/>
      <w:bCs/>
      <w:sz w:val="28"/>
      <w:szCs w:val="28"/>
    </w:rPr>
  </w:style>
  <w:style w:type="paragraph" w:styleId="Heading2">
    <w:name w:val="heading 2"/>
    <w:basedOn w:val="Normal"/>
    <w:next w:val="Normal"/>
    <w:link w:val="Heading2Char"/>
    <w:uiPriority w:val="9"/>
    <w:unhideWhenUsed/>
    <w:qFormat/>
    <w:rsid w:val="00FE315E"/>
    <w:pPr>
      <w:spacing w:before="200"/>
      <w:outlineLvl w:val="1"/>
    </w:pPr>
    <w:rPr>
      <w:b/>
      <w:bCs/>
      <w:sz w:val="26"/>
      <w:szCs w:val="26"/>
    </w:rPr>
  </w:style>
  <w:style w:type="paragraph" w:styleId="Heading3">
    <w:name w:val="heading 3"/>
    <w:basedOn w:val="Normal"/>
    <w:next w:val="Normal"/>
    <w:link w:val="Heading3Char"/>
    <w:uiPriority w:val="9"/>
    <w:unhideWhenUsed/>
    <w:qFormat/>
    <w:rsid w:val="00FE315E"/>
    <w:pPr>
      <w:spacing w:before="200" w:line="271" w:lineRule="auto"/>
      <w:outlineLvl w:val="2"/>
    </w:pPr>
    <w:rPr>
      <w:b/>
      <w:bCs/>
    </w:rPr>
  </w:style>
  <w:style w:type="paragraph" w:styleId="Heading4">
    <w:name w:val="heading 4"/>
    <w:basedOn w:val="Normal"/>
    <w:next w:val="Normal"/>
    <w:link w:val="Heading4Char"/>
    <w:uiPriority w:val="9"/>
    <w:unhideWhenUsed/>
    <w:qFormat/>
    <w:rsid w:val="00FE315E"/>
    <w:pPr>
      <w:spacing w:before="200"/>
      <w:outlineLvl w:val="3"/>
    </w:pPr>
    <w:rPr>
      <w:b/>
      <w:bCs/>
      <w:i/>
      <w:iCs/>
    </w:rPr>
  </w:style>
  <w:style w:type="paragraph" w:styleId="Heading5">
    <w:name w:val="heading 5"/>
    <w:basedOn w:val="Normal"/>
    <w:next w:val="Normal"/>
    <w:link w:val="Heading5Char"/>
    <w:uiPriority w:val="9"/>
    <w:unhideWhenUsed/>
    <w:qFormat/>
    <w:rsid w:val="00A3446D"/>
    <w:pPr>
      <w:spacing w:before="200"/>
      <w:outlineLvl w:val="4"/>
    </w:pPr>
    <w:rPr>
      <w:rFonts w:ascii="Cambria" w:hAnsi="Cambria"/>
      <w:b/>
      <w:bCs/>
      <w:color w:val="7F7F7F"/>
    </w:rPr>
  </w:style>
  <w:style w:type="paragraph" w:styleId="Heading6">
    <w:name w:val="heading 6"/>
    <w:basedOn w:val="Normal"/>
    <w:next w:val="Normal"/>
    <w:link w:val="Heading6Char"/>
    <w:uiPriority w:val="9"/>
    <w:unhideWhenUsed/>
    <w:qFormat/>
    <w:rsid w:val="00A3446D"/>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unhideWhenUsed/>
    <w:qFormat/>
    <w:rsid w:val="00A3446D"/>
    <w:pPr>
      <w:outlineLvl w:val="6"/>
    </w:pPr>
    <w:rPr>
      <w:rFonts w:ascii="Cambria" w:hAnsi="Cambria"/>
      <w:i/>
      <w:iCs/>
    </w:rPr>
  </w:style>
  <w:style w:type="paragraph" w:styleId="Heading8">
    <w:name w:val="heading 8"/>
    <w:basedOn w:val="Normal"/>
    <w:next w:val="Normal"/>
    <w:link w:val="Heading8Char"/>
    <w:uiPriority w:val="9"/>
    <w:unhideWhenUsed/>
    <w:qFormat/>
    <w:rsid w:val="00A3446D"/>
    <w:pPr>
      <w:outlineLvl w:val="7"/>
    </w:pPr>
    <w:rPr>
      <w:rFonts w:ascii="Cambria" w:hAnsi="Cambria"/>
      <w:sz w:val="20"/>
      <w:szCs w:val="20"/>
    </w:rPr>
  </w:style>
  <w:style w:type="paragraph" w:styleId="Heading9">
    <w:name w:val="heading 9"/>
    <w:basedOn w:val="Normal"/>
    <w:next w:val="Normal"/>
    <w:link w:val="Heading9Char"/>
    <w:uiPriority w:val="9"/>
    <w:unhideWhenUsed/>
    <w:qFormat/>
    <w:rsid w:val="00A3446D"/>
    <w:p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E53293"/>
    <w:pPr>
      <w:ind w:left="720"/>
    </w:pPr>
    <w:rPr>
      <w:b/>
      <w:i/>
    </w:rPr>
  </w:style>
  <w:style w:type="paragraph" w:styleId="BodyText">
    <w:name w:val="Body Text"/>
    <w:basedOn w:val="Normal"/>
    <w:link w:val="BodyTextChar"/>
    <w:uiPriority w:val="99"/>
    <w:rsid w:val="00E53293"/>
    <w:pPr>
      <w:tabs>
        <w:tab w:val="left" w:pos="1843"/>
      </w:tabs>
    </w:pPr>
  </w:style>
  <w:style w:type="paragraph" w:styleId="BodyText2">
    <w:name w:val="Body Text 2"/>
    <w:basedOn w:val="Normal"/>
    <w:rsid w:val="00E53293"/>
    <w:pPr>
      <w:widowControl w:val="0"/>
      <w:tabs>
        <w:tab w:val="left" w:pos="1843"/>
      </w:tabs>
    </w:pPr>
    <w:rPr>
      <w:b/>
      <w:i/>
    </w:rPr>
  </w:style>
  <w:style w:type="paragraph" w:styleId="BodyTextIndent2">
    <w:name w:val="Body Text Indent 2"/>
    <w:basedOn w:val="Normal"/>
    <w:rsid w:val="00E53293"/>
    <w:pPr>
      <w:ind w:left="2160" w:hanging="2160"/>
    </w:pPr>
  </w:style>
  <w:style w:type="paragraph" w:styleId="BodyTextIndent3">
    <w:name w:val="Body Text Indent 3"/>
    <w:basedOn w:val="Normal"/>
    <w:link w:val="BodyTextIndent3Char"/>
    <w:rsid w:val="00E53293"/>
    <w:pPr>
      <w:ind w:left="720"/>
    </w:pPr>
  </w:style>
  <w:style w:type="paragraph" w:styleId="Header">
    <w:name w:val="header"/>
    <w:basedOn w:val="Normal"/>
    <w:link w:val="HeaderChar"/>
    <w:uiPriority w:val="99"/>
    <w:rsid w:val="00E53293"/>
    <w:pPr>
      <w:tabs>
        <w:tab w:val="center" w:pos="4153"/>
        <w:tab w:val="right" w:pos="8306"/>
      </w:tabs>
    </w:pPr>
  </w:style>
  <w:style w:type="paragraph" w:styleId="Title">
    <w:name w:val="Title"/>
    <w:basedOn w:val="Normal"/>
    <w:next w:val="Normal"/>
    <w:link w:val="TitleChar"/>
    <w:uiPriority w:val="10"/>
    <w:qFormat/>
    <w:rsid w:val="00FE315E"/>
    <w:pPr>
      <w:pBdr>
        <w:bottom w:val="single" w:sz="4" w:space="1" w:color="auto"/>
      </w:pBdr>
      <w:contextualSpacing/>
    </w:pPr>
    <w:rPr>
      <w:spacing w:val="5"/>
      <w:sz w:val="52"/>
      <w:szCs w:val="52"/>
    </w:rPr>
  </w:style>
  <w:style w:type="paragraph" w:styleId="TOC1">
    <w:name w:val="toc 1"/>
    <w:basedOn w:val="Normal"/>
    <w:next w:val="Normal"/>
    <w:autoRedefine/>
    <w:uiPriority w:val="39"/>
    <w:rsid w:val="00FE315E"/>
    <w:pPr>
      <w:tabs>
        <w:tab w:val="left" w:pos="720"/>
        <w:tab w:val="right" w:leader="dot" w:pos="9019"/>
      </w:tabs>
      <w:spacing w:before="120" w:after="120"/>
    </w:pPr>
    <w:rPr>
      <w:b/>
      <w:i/>
      <w:noProof/>
    </w:rPr>
  </w:style>
  <w:style w:type="paragraph" w:styleId="TOC2">
    <w:name w:val="toc 2"/>
    <w:basedOn w:val="Normal"/>
    <w:next w:val="Normal"/>
    <w:autoRedefine/>
    <w:uiPriority w:val="39"/>
    <w:rsid w:val="00FE315E"/>
    <w:pPr>
      <w:spacing w:before="120" w:after="120"/>
      <w:ind w:left="202" w:firstLine="11"/>
    </w:pPr>
    <w:rPr>
      <w:b/>
      <w:sz w:val="20"/>
    </w:rPr>
  </w:style>
  <w:style w:type="paragraph" w:styleId="TOC3">
    <w:name w:val="toc 3"/>
    <w:basedOn w:val="Normal"/>
    <w:next w:val="Normal"/>
    <w:autoRedefine/>
    <w:semiHidden/>
    <w:rsid w:val="00FE315E"/>
    <w:pPr>
      <w:ind w:left="400" w:firstLine="11"/>
    </w:pPr>
    <w:rPr>
      <w:i/>
      <w:sz w:val="20"/>
    </w:rPr>
  </w:style>
  <w:style w:type="paragraph" w:styleId="TOC4">
    <w:name w:val="toc 4"/>
    <w:basedOn w:val="Normal"/>
    <w:next w:val="Normal"/>
    <w:autoRedefine/>
    <w:semiHidden/>
    <w:rsid w:val="00E53293"/>
    <w:pPr>
      <w:ind w:left="600"/>
    </w:pPr>
    <w:rPr>
      <w:i/>
      <w:sz w:val="18"/>
      <w:lang w:val="en-US"/>
    </w:rPr>
  </w:style>
  <w:style w:type="paragraph" w:styleId="TOC5">
    <w:name w:val="toc 5"/>
    <w:basedOn w:val="Normal"/>
    <w:next w:val="Normal"/>
    <w:autoRedefine/>
    <w:semiHidden/>
    <w:rsid w:val="00E53293"/>
    <w:rPr>
      <w:sz w:val="18"/>
    </w:rPr>
  </w:style>
  <w:style w:type="paragraph" w:styleId="TOC6">
    <w:name w:val="toc 6"/>
    <w:basedOn w:val="Normal"/>
    <w:next w:val="Normal"/>
    <w:autoRedefine/>
    <w:semiHidden/>
    <w:rsid w:val="00E53293"/>
    <w:pPr>
      <w:ind w:left="1200"/>
    </w:pPr>
    <w:rPr>
      <w:i/>
      <w:sz w:val="18"/>
    </w:rPr>
  </w:style>
  <w:style w:type="paragraph" w:styleId="TOC7">
    <w:name w:val="toc 7"/>
    <w:basedOn w:val="Normal"/>
    <w:next w:val="Normal"/>
    <w:autoRedefine/>
    <w:semiHidden/>
    <w:rsid w:val="00E53293"/>
    <w:pPr>
      <w:ind w:left="1440"/>
    </w:pPr>
    <w:rPr>
      <w:sz w:val="18"/>
    </w:rPr>
  </w:style>
  <w:style w:type="paragraph" w:styleId="TOC8">
    <w:name w:val="toc 8"/>
    <w:basedOn w:val="Normal"/>
    <w:next w:val="Normal"/>
    <w:autoRedefine/>
    <w:semiHidden/>
    <w:rsid w:val="00E53293"/>
    <w:rPr>
      <w:sz w:val="18"/>
    </w:rPr>
  </w:style>
  <w:style w:type="paragraph" w:styleId="TOC9">
    <w:name w:val="toc 9"/>
    <w:basedOn w:val="Normal"/>
    <w:next w:val="Normal"/>
    <w:autoRedefine/>
    <w:semiHidden/>
    <w:rsid w:val="00E53293"/>
    <w:pPr>
      <w:ind w:left="1920"/>
    </w:pPr>
  </w:style>
  <w:style w:type="paragraph" w:styleId="Footer">
    <w:name w:val="footer"/>
    <w:basedOn w:val="Normal"/>
    <w:link w:val="FooterChar"/>
    <w:uiPriority w:val="99"/>
    <w:rsid w:val="00E53293"/>
    <w:pPr>
      <w:tabs>
        <w:tab w:val="center" w:pos="4153"/>
        <w:tab w:val="right" w:pos="8306"/>
      </w:tabs>
    </w:pPr>
  </w:style>
  <w:style w:type="paragraph" w:styleId="BalloonText">
    <w:name w:val="Balloon Text"/>
    <w:basedOn w:val="Normal"/>
    <w:semiHidden/>
    <w:rsid w:val="00E53293"/>
    <w:rPr>
      <w:rFonts w:ascii="Tahoma" w:hAnsi="Tahoma" w:cs="Tahoma"/>
      <w:sz w:val="16"/>
      <w:szCs w:val="16"/>
    </w:rPr>
  </w:style>
  <w:style w:type="character" w:styleId="CommentReference">
    <w:name w:val="annotation reference"/>
    <w:uiPriority w:val="99"/>
    <w:semiHidden/>
    <w:rsid w:val="00094C98"/>
    <w:rPr>
      <w:sz w:val="16"/>
      <w:szCs w:val="16"/>
    </w:rPr>
  </w:style>
  <w:style w:type="paragraph" w:styleId="CommentText">
    <w:name w:val="annotation text"/>
    <w:basedOn w:val="Normal"/>
    <w:semiHidden/>
    <w:rsid w:val="00094C98"/>
    <w:rPr>
      <w:sz w:val="20"/>
    </w:rPr>
  </w:style>
  <w:style w:type="paragraph" w:styleId="CommentSubject">
    <w:name w:val="annotation subject"/>
    <w:basedOn w:val="CommentText"/>
    <w:next w:val="CommentText"/>
    <w:semiHidden/>
    <w:rsid w:val="00094C98"/>
    <w:rPr>
      <w:b/>
      <w:bCs/>
    </w:rPr>
  </w:style>
  <w:style w:type="paragraph" w:styleId="BodyText3">
    <w:name w:val="Body Text 3"/>
    <w:basedOn w:val="Normal"/>
    <w:rsid w:val="00E53293"/>
    <w:rPr>
      <w:lang w:eastAsia="en-US"/>
    </w:rPr>
  </w:style>
  <w:style w:type="paragraph" w:styleId="Caption">
    <w:name w:val="caption"/>
    <w:basedOn w:val="Normal"/>
    <w:next w:val="Normal"/>
    <w:rsid w:val="00E53293"/>
    <w:rPr>
      <w:b/>
    </w:rPr>
  </w:style>
  <w:style w:type="paragraph" w:styleId="EndnoteText">
    <w:name w:val="endnote text"/>
    <w:basedOn w:val="Normal"/>
    <w:semiHidden/>
    <w:rsid w:val="00E53293"/>
    <w:pPr>
      <w:widowControl w:val="0"/>
    </w:pPr>
    <w:rPr>
      <w:rFonts w:ascii="CG Times" w:hAnsi="CG Times"/>
      <w:snapToGrid w:val="0"/>
      <w:lang w:eastAsia="en-US"/>
    </w:rPr>
  </w:style>
  <w:style w:type="paragraph" w:styleId="EnvelopeAddress">
    <w:name w:val="envelope address"/>
    <w:basedOn w:val="Normal"/>
    <w:rsid w:val="00E53293"/>
    <w:pPr>
      <w:framePr w:w="7920" w:h="1980" w:hRule="exact" w:hSpace="180" w:wrap="auto" w:hAnchor="page" w:xAlign="center" w:yAlign="bottom"/>
      <w:ind w:left="2880"/>
    </w:pPr>
  </w:style>
  <w:style w:type="character" w:styleId="FootnoteReference">
    <w:name w:val="footnote reference"/>
    <w:uiPriority w:val="99"/>
    <w:semiHidden/>
    <w:rsid w:val="00E53293"/>
    <w:rPr>
      <w:vertAlign w:val="superscript"/>
    </w:rPr>
  </w:style>
  <w:style w:type="paragraph" w:styleId="FootnoteText">
    <w:name w:val="footnote text"/>
    <w:basedOn w:val="Normal"/>
    <w:link w:val="FootnoteTextChar"/>
    <w:uiPriority w:val="99"/>
    <w:semiHidden/>
    <w:rsid w:val="00E53293"/>
    <w:rPr>
      <w:sz w:val="20"/>
    </w:rPr>
  </w:style>
  <w:style w:type="character" w:styleId="PageNumber">
    <w:name w:val="page number"/>
    <w:basedOn w:val="DefaultParagraphFont"/>
    <w:rsid w:val="00E53293"/>
  </w:style>
  <w:style w:type="paragraph" w:customStyle="1" w:styleId="Style1">
    <w:name w:val="Style1"/>
    <w:basedOn w:val="Heading1"/>
    <w:autoRedefine/>
    <w:rsid w:val="00E53293"/>
    <w:rPr>
      <w:szCs w:val="24"/>
      <w:lang w:eastAsia="en-US"/>
    </w:rPr>
  </w:style>
  <w:style w:type="paragraph" w:customStyle="1" w:styleId="Style2">
    <w:name w:val="Style2"/>
    <w:basedOn w:val="Heading5"/>
    <w:autoRedefine/>
    <w:rsid w:val="00E53293"/>
    <w:rPr>
      <w:rFonts w:cs="Arial"/>
      <w:i/>
      <w:szCs w:val="24"/>
    </w:rPr>
  </w:style>
  <w:style w:type="paragraph" w:customStyle="1" w:styleId="Style3">
    <w:name w:val="Style3"/>
    <w:basedOn w:val="Heading3"/>
    <w:rsid w:val="007C7A3D"/>
    <w:rPr>
      <w:rFonts w:ascii="Calibri" w:hAnsi="Calibri"/>
      <w:i/>
      <w:snapToGrid w:val="0"/>
      <w:szCs w:val="24"/>
      <w:lang w:eastAsia="en-US"/>
    </w:rPr>
  </w:style>
  <w:style w:type="character" w:customStyle="1" w:styleId="Heading1Char">
    <w:name w:val="Heading 1 Char"/>
    <w:link w:val="Heading1"/>
    <w:uiPriority w:val="9"/>
    <w:rsid w:val="00FE315E"/>
    <w:rPr>
      <w:rFonts w:ascii="Arial" w:hAnsi="Arial"/>
      <w:b/>
      <w:bCs/>
      <w:sz w:val="28"/>
      <w:szCs w:val="28"/>
    </w:rPr>
  </w:style>
  <w:style w:type="character" w:customStyle="1" w:styleId="Heading2Char">
    <w:name w:val="Heading 2 Char"/>
    <w:link w:val="Heading2"/>
    <w:uiPriority w:val="9"/>
    <w:rsid w:val="00FE315E"/>
    <w:rPr>
      <w:rFonts w:ascii="Arial" w:hAnsi="Arial"/>
      <w:b/>
      <w:bCs/>
      <w:sz w:val="26"/>
      <w:szCs w:val="26"/>
    </w:rPr>
  </w:style>
  <w:style w:type="character" w:customStyle="1" w:styleId="Heading3Char">
    <w:name w:val="Heading 3 Char"/>
    <w:link w:val="Heading3"/>
    <w:uiPriority w:val="9"/>
    <w:rsid w:val="00FE315E"/>
    <w:rPr>
      <w:rFonts w:ascii="Arial" w:hAnsi="Arial"/>
      <w:b/>
      <w:bCs/>
      <w:sz w:val="22"/>
      <w:szCs w:val="22"/>
    </w:rPr>
  </w:style>
  <w:style w:type="character" w:customStyle="1" w:styleId="Heading4Char">
    <w:name w:val="Heading 4 Char"/>
    <w:link w:val="Heading4"/>
    <w:uiPriority w:val="9"/>
    <w:rsid w:val="00FE315E"/>
    <w:rPr>
      <w:rFonts w:ascii="Arial" w:hAnsi="Arial"/>
      <w:b/>
      <w:bCs/>
      <w:i/>
      <w:iCs/>
      <w:sz w:val="22"/>
      <w:szCs w:val="22"/>
    </w:rPr>
  </w:style>
  <w:style w:type="character" w:customStyle="1" w:styleId="Heading5Char">
    <w:name w:val="Heading 5 Char"/>
    <w:link w:val="Heading5"/>
    <w:uiPriority w:val="9"/>
    <w:rsid w:val="00A3446D"/>
    <w:rPr>
      <w:rFonts w:ascii="Cambria" w:eastAsia="Times New Roman" w:hAnsi="Cambria" w:cs="Times New Roman"/>
      <w:b/>
      <w:bCs/>
      <w:color w:val="7F7F7F"/>
    </w:rPr>
  </w:style>
  <w:style w:type="character" w:customStyle="1" w:styleId="Heading6Char">
    <w:name w:val="Heading 6 Char"/>
    <w:link w:val="Heading6"/>
    <w:uiPriority w:val="9"/>
    <w:rsid w:val="00A3446D"/>
    <w:rPr>
      <w:rFonts w:ascii="Cambria" w:eastAsia="Times New Roman" w:hAnsi="Cambria" w:cs="Times New Roman"/>
      <w:b/>
      <w:bCs/>
      <w:i/>
      <w:iCs/>
      <w:color w:val="7F7F7F"/>
    </w:rPr>
  </w:style>
  <w:style w:type="character" w:customStyle="1" w:styleId="Heading7Char">
    <w:name w:val="Heading 7 Char"/>
    <w:link w:val="Heading7"/>
    <w:uiPriority w:val="9"/>
    <w:rsid w:val="00A3446D"/>
    <w:rPr>
      <w:rFonts w:ascii="Cambria" w:eastAsia="Times New Roman" w:hAnsi="Cambria" w:cs="Times New Roman"/>
      <w:i/>
      <w:iCs/>
    </w:rPr>
  </w:style>
  <w:style w:type="character" w:customStyle="1" w:styleId="Heading8Char">
    <w:name w:val="Heading 8 Char"/>
    <w:link w:val="Heading8"/>
    <w:uiPriority w:val="9"/>
    <w:rsid w:val="00A3446D"/>
    <w:rPr>
      <w:rFonts w:ascii="Cambria" w:eastAsia="Times New Roman" w:hAnsi="Cambria" w:cs="Times New Roman"/>
      <w:sz w:val="20"/>
      <w:szCs w:val="20"/>
    </w:rPr>
  </w:style>
  <w:style w:type="character" w:customStyle="1" w:styleId="Heading9Char">
    <w:name w:val="Heading 9 Char"/>
    <w:link w:val="Heading9"/>
    <w:uiPriority w:val="9"/>
    <w:rsid w:val="00A3446D"/>
    <w:rPr>
      <w:rFonts w:ascii="Cambria" w:eastAsia="Times New Roman" w:hAnsi="Cambria" w:cs="Times New Roman"/>
      <w:i/>
      <w:iCs/>
      <w:spacing w:val="5"/>
      <w:sz w:val="20"/>
      <w:szCs w:val="20"/>
    </w:rPr>
  </w:style>
  <w:style w:type="character" w:customStyle="1" w:styleId="TitleChar">
    <w:name w:val="Title Char"/>
    <w:link w:val="Title"/>
    <w:uiPriority w:val="10"/>
    <w:rsid w:val="00FE315E"/>
    <w:rPr>
      <w:rFonts w:ascii="Arial" w:hAnsi="Arial"/>
      <w:spacing w:val="5"/>
      <w:sz w:val="52"/>
      <w:szCs w:val="52"/>
    </w:rPr>
  </w:style>
  <w:style w:type="paragraph" w:styleId="Subtitle">
    <w:name w:val="Subtitle"/>
    <w:basedOn w:val="Normal"/>
    <w:next w:val="Normal"/>
    <w:link w:val="SubtitleChar"/>
    <w:uiPriority w:val="11"/>
    <w:qFormat/>
    <w:rsid w:val="00A3446D"/>
    <w:pPr>
      <w:spacing w:after="600"/>
    </w:pPr>
    <w:rPr>
      <w:rFonts w:ascii="Cambria" w:hAnsi="Cambria"/>
      <w:i/>
      <w:iCs/>
      <w:spacing w:val="13"/>
      <w:szCs w:val="24"/>
    </w:rPr>
  </w:style>
  <w:style w:type="character" w:customStyle="1" w:styleId="SubtitleChar">
    <w:name w:val="Subtitle Char"/>
    <w:link w:val="Subtitle"/>
    <w:uiPriority w:val="11"/>
    <w:rsid w:val="00A3446D"/>
    <w:rPr>
      <w:rFonts w:ascii="Cambria" w:eastAsia="Times New Roman" w:hAnsi="Cambria" w:cs="Times New Roman"/>
      <w:i/>
      <w:iCs/>
      <w:spacing w:val="13"/>
      <w:sz w:val="24"/>
      <w:szCs w:val="24"/>
    </w:rPr>
  </w:style>
  <w:style w:type="character" w:styleId="Strong">
    <w:name w:val="Strong"/>
    <w:uiPriority w:val="22"/>
    <w:qFormat/>
    <w:rsid w:val="00A3446D"/>
    <w:rPr>
      <w:b/>
      <w:bCs/>
    </w:rPr>
  </w:style>
  <w:style w:type="character" w:styleId="Emphasis">
    <w:name w:val="Emphasis"/>
    <w:uiPriority w:val="20"/>
    <w:qFormat/>
    <w:rsid w:val="00A3446D"/>
    <w:rPr>
      <w:b/>
      <w:bCs/>
      <w:i/>
      <w:iCs/>
      <w:spacing w:val="10"/>
      <w:bdr w:val="none" w:sz="0" w:space="0" w:color="auto"/>
      <w:shd w:val="clear" w:color="auto" w:fill="auto"/>
    </w:rPr>
  </w:style>
  <w:style w:type="paragraph" w:styleId="NoSpacing">
    <w:name w:val="No Spacing"/>
    <w:basedOn w:val="Normal"/>
    <w:link w:val="NoSpacingChar"/>
    <w:uiPriority w:val="1"/>
    <w:qFormat/>
    <w:rsid w:val="00A3446D"/>
  </w:style>
  <w:style w:type="paragraph" w:styleId="ListParagraph">
    <w:name w:val="List Paragraph"/>
    <w:basedOn w:val="Normal"/>
    <w:uiPriority w:val="34"/>
    <w:qFormat/>
    <w:rsid w:val="00A3446D"/>
    <w:pPr>
      <w:ind w:left="720"/>
      <w:contextualSpacing/>
    </w:pPr>
  </w:style>
  <w:style w:type="paragraph" w:styleId="Quote">
    <w:name w:val="Quote"/>
    <w:basedOn w:val="Normal"/>
    <w:next w:val="Normal"/>
    <w:link w:val="QuoteChar"/>
    <w:uiPriority w:val="29"/>
    <w:qFormat/>
    <w:rsid w:val="00A3446D"/>
    <w:pPr>
      <w:spacing w:before="200"/>
      <w:ind w:left="360" w:right="360"/>
    </w:pPr>
    <w:rPr>
      <w:i/>
      <w:iCs/>
    </w:rPr>
  </w:style>
  <w:style w:type="character" w:customStyle="1" w:styleId="QuoteChar">
    <w:name w:val="Quote Char"/>
    <w:link w:val="Quote"/>
    <w:uiPriority w:val="29"/>
    <w:rsid w:val="00A3446D"/>
    <w:rPr>
      <w:i/>
      <w:iCs/>
    </w:rPr>
  </w:style>
  <w:style w:type="paragraph" w:styleId="IntenseQuote">
    <w:name w:val="Intense Quote"/>
    <w:basedOn w:val="Normal"/>
    <w:next w:val="Normal"/>
    <w:link w:val="IntenseQuoteChar"/>
    <w:uiPriority w:val="30"/>
    <w:qFormat/>
    <w:rsid w:val="00A3446D"/>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rsid w:val="00A3446D"/>
    <w:rPr>
      <w:b/>
      <w:bCs/>
      <w:i/>
      <w:iCs/>
    </w:rPr>
  </w:style>
  <w:style w:type="character" w:styleId="SubtleEmphasis">
    <w:name w:val="Subtle Emphasis"/>
    <w:uiPriority w:val="19"/>
    <w:qFormat/>
    <w:rsid w:val="00A3446D"/>
    <w:rPr>
      <w:i/>
      <w:iCs/>
    </w:rPr>
  </w:style>
  <w:style w:type="character" w:styleId="IntenseEmphasis">
    <w:name w:val="Intense Emphasis"/>
    <w:uiPriority w:val="21"/>
    <w:qFormat/>
    <w:rsid w:val="00A3446D"/>
    <w:rPr>
      <w:b/>
      <w:bCs/>
    </w:rPr>
  </w:style>
  <w:style w:type="character" w:styleId="SubtleReference">
    <w:name w:val="Subtle Reference"/>
    <w:uiPriority w:val="31"/>
    <w:qFormat/>
    <w:rsid w:val="00A3446D"/>
    <w:rPr>
      <w:smallCaps/>
    </w:rPr>
  </w:style>
  <w:style w:type="character" w:styleId="IntenseReference">
    <w:name w:val="Intense Reference"/>
    <w:uiPriority w:val="32"/>
    <w:qFormat/>
    <w:rsid w:val="00A3446D"/>
    <w:rPr>
      <w:smallCaps/>
      <w:spacing w:val="5"/>
      <w:u w:val="single"/>
    </w:rPr>
  </w:style>
  <w:style w:type="character" w:styleId="BookTitle">
    <w:name w:val="Book Title"/>
    <w:uiPriority w:val="33"/>
    <w:qFormat/>
    <w:rsid w:val="00A3446D"/>
    <w:rPr>
      <w:i/>
      <w:iCs/>
      <w:smallCaps/>
      <w:spacing w:val="5"/>
    </w:rPr>
  </w:style>
  <w:style w:type="paragraph" w:styleId="TOCHeading">
    <w:name w:val="TOC Heading"/>
    <w:basedOn w:val="Heading1"/>
    <w:next w:val="Normal"/>
    <w:uiPriority w:val="39"/>
    <w:semiHidden/>
    <w:unhideWhenUsed/>
    <w:qFormat/>
    <w:rsid w:val="00A3446D"/>
    <w:pPr>
      <w:outlineLvl w:val="9"/>
    </w:pPr>
    <w:rPr>
      <w:rFonts w:ascii="Cambria" w:hAnsi="Cambria"/>
      <w:lang w:bidi="en-US"/>
    </w:rPr>
  </w:style>
  <w:style w:type="character" w:customStyle="1" w:styleId="A6">
    <w:name w:val="A6"/>
    <w:uiPriority w:val="99"/>
    <w:rsid w:val="00F36D11"/>
    <w:rPr>
      <w:rFonts w:cs="Guardian Sans Medium"/>
      <w:color w:val="000000"/>
      <w:sz w:val="28"/>
      <w:szCs w:val="28"/>
    </w:rPr>
  </w:style>
  <w:style w:type="character" w:customStyle="1" w:styleId="NoSpacingChar">
    <w:name w:val="No Spacing Char"/>
    <w:link w:val="NoSpacing"/>
    <w:uiPriority w:val="1"/>
    <w:rsid w:val="000077DC"/>
    <w:rPr>
      <w:sz w:val="22"/>
      <w:szCs w:val="22"/>
    </w:rPr>
  </w:style>
  <w:style w:type="table" w:styleId="MediumGrid3-Accent1">
    <w:name w:val="Medium Grid 3 Accent 1"/>
    <w:basedOn w:val="TableNormal"/>
    <w:uiPriority w:val="69"/>
    <w:rsid w:val="00C0541A"/>
    <w:rPr>
      <w:rFonts w:ascii="Arial Bold" w:eastAsia="Calibri" w:hAnsi="Arial Bold" w:cs="Arial"/>
      <w:b/>
      <w:sz w:val="24"/>
      <w:lang w:eastAsia="en-US"/>
    </w:rPr>
    <w:tblPr>
      <w:tblStyleRowBandSize w:val="1"/>
      <w:tblStyleColBandSize w:val="1"/>
      <w:tblBorders>
        <w:top w:val="single" w:sz="8" w:space="0" w:color="44697D"/>
        <w:left w:val="single" w:sz="8" w:space="0" w:color="44697D"/>
        <w:bottom w:val="single" w:sz="8" w:space="0" w:color="44697D"/>
        <w:right w:val="single" w:sz="8" w:space="0" w:color="44697D"/>
        <w:insideH w:val="single" w:sz="8" w:space="0" w:color="44697D"/>
        <w:insideV w:val="single" w:sz="8" w:space="0" w:color="44697D"/>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TableGrid">
    <w:name w:val="Table Grid"/>
    <w:basedOn w:val="TableNormal"/>
    <w:rsid w:val="00C05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E315E"/>
    <w:rPr>
      <w:color w:val="0000FF"/>
      <w:u w:val="single"/>
    </w:rPr>
  </w:style>
  <w:style w:type="character" w:customStyle="1" w:styleId="BodyTextChar">
    <w:name w:val="Body Text Char"/>
    <w:link w:val="BodyText"/>
    <w:uiPriority w:val="99"/>
    <w:rsid w:val="00FE315E"/>
    <w:rPr>
      <w:rFonts w:ascii="Arial" w:hAnsi="Arial"/>
      <w:sz w:val="24"/>
      <w:szCs w:val="22"/>
    </w:rPr>
  </w:style>
  <w:style w:type="character" w:customStyle="1" w:styleId="BodyTextIndentChar">
    <w:name w:val="Body Text Indent Char"/>
    <w:link w:val="BodyTextIndent"/>
    <w:rsid w:val="00FE315E"/>
    <w:rPr>
      <w:rFonts w:ascii="Arial" w:hAnsi="Arial"/>
      <w:b/>
      <w:i/>
      <w:sz w:val="24"/>
      <w:szCs w:val="22"/>
    </w:rPr>
  </w:style>
  <w:style w:type="table" w:styleId="LightList-Accent1">
    <w:name w:val="Light List Accent 1"/>
    <w:basedOn w:val="TableNormal"/>
    <w:uiPriority w:val="61"/>
    <w:rsid w:val="00103C3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FootnoteTextChar">
    <w:name w:val="Footnote Text Char"/>
    <w:basedOn w:val="DefaultParagraphFont"/>
    <w:link w:val="FootnoteText"/>
    <w:uiPriority w:val="99"/>
    <w:semiHidden/>
    <w:rsid w:val="009279EF"/>
    <w:rPr>
      <w:rFonts w:ascii="Arial" w:hAnsi="Arial"/>
      <w:szCs w:val="22"/>
    </w:rPr>
  </w:style>
  <w:style w:type="character" w:customStyle="1" w:styleId="HeaderChar">
    <w:name w:val="Header Char"/>
    <w:basedOn w:val="DefaultParagraphFont"/>
    <w:link w:val="Header"/>
    <w:uiPriority w:val="99"/>
    <w:rsid w:val="009279EF"/>
    <w:rPr>
      <w:rFonts w:ascii="Arial" w:hAnsi="Arial"/>
      <w:sz w:val="24"/>
      <w:szCs w:val="22"/>
    </w:rPr>
  </w:style>
  <w:style w:type="character" w:customStyle="1" w:styleId="FooterChar">
    <w:name w:val="Footer Char"/>
    <w:basedOn w:val="DefaultParagraphFont"/>
    <w:link w:val="Footer"/>
    <w:uiPriority w:val="99"/>
    <w:rsid w:val="009279EF"/>
    <w:rPr>
      <w:rFonts w:ascii="Arial" w:hAnsi="Arial"/>
      <w:sz w:val="24"/>
      <w:szCs w:val="22"/>
    </w:rPr>
  </w:style>
  <w:style w:type="table" w:customStyle="1" w:styleId="TableGrid1">
    <w:name w:val="Table Grid1"/>
    <w:basedOn w:val="TableNormal"/>
    <w:next w:val="TableGrid"/>
    <w:uiPriority w:val="59"/>
    <w:rsid w:val="009279EF"/>
    <w:rPr>
      <w:rFonts w:ascii="Arial" w:eastAsiaTheme="minorHAnsi" w:hAnsi="Arial" w:cs="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279EF"/>
    <w:rPr>
      <w:color w:val="0000FF"/>
      <w:u w:val="single"/>
    </w:rPr>
  </w:style>
  <w:style w:type="paragraph" w:customStyle="1" w:styleId="Default">
    <w:name w:val="Default"/>
    <w:rsid w:val="00AB033A"/>
    <w:pPr>
      <w:autoSpaceDE w:val="0"/>
      <w:autoSpaceDN w:val="0"/>
      <w:adjustRightInd w:val="0"/>
    </w:pPr>
    <w:rPr>
      <w:rFonts w:cs="Calibri"/>
      <w:color w:val="000000"/>
      <w:sz w:val="24"/>
      <w:szCs w:val="24"/>
    </w:rPr>
  </w:style>
  <w:style w:type="character" w:customStyle="1" w:styleId="BodyTextIndent3Char">
    <w:name w:val="Body Text Indent 3 Char"/>
    <w:basedOn w:val="DefaultParagraphFont"/>
    <w:link w:val="BodyTextIndent3"/>
    <w:rsid w:val="002245AA"/>
    <w:rPr>
      <w:rFonts w:ascii="Arial" w:hAnsi="Arial"/>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496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eacf4a-0358-4340-ab67-223ade94a748" xsi:nil="true"/>
    <lcf76f155ced4ddcb4097134ff3c332f xmlns="5dafe3a0-81db-4303-bc11-e6f02ed532b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47109EA379224B850A6FF5DAC04352" ma:contentTypeVersion="19" ma:contentTypeDescription="Create a new document." ma:contentTypeScope="" ma:versionID="c674174afb724f8aedeaf1ecbcac8659">
  <xsd:schema xmlns:xsd="http://www.w3.org/2001/XMLSchema" xmlns:xs="http://www.w3.org/2001/XMLSchema" xmlns:p="http://schemas.microsoft.com/office/2006/metadata/properties" xmlns:ns2="5dafe3a0-81db-4303-bc11-e6f02ed532b2" xmlns:ns3="c8eacf4a-0358-4340-ab67-223ade94a748" targetNamespace="http://schemas.microsoft.com/office/2006/metadata/properties" ma:root="true" ma:fieldsID="c83f1c800a9605ead1a916c30011f012" ns2:_="" ns3:_="">
    <xsd:import namespace="5dafe3a0-81db-4303-bc11-e6f02ed532b2"/>
    <xsd:import namespace="c8eacf4a-0358-4340-ab67-223ade94a7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fe3a0-81db-4303-bc11-e6f02ed53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204275e-a6f7-4ee6-9a72-bd8fed589d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eacf4a-0358-4340-ab67-223ade94a7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5da85b-a90b-4053-b390-abbd53f7ad38}" ma:internalName="TaxCatchAll" ma:showField="CatchAllData" ma:web="c8eacf4a-0358-4340-ab67-223ade94a7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85BCFC-1B68-4B58-A7FC-5D3298F7D952}">
  <ds:schemaRefs>
    <ds:schemaRef ds:uri="http://schemas.microsoft.com/office/2006/metadata/properties"/>
    <ds:schemaRef ds:uri="http://schemas.microsoft.com/office/infopath/2007/PartnerControls"/>
    <ds:schemaRef ds:uri="c8eacf4a-0358-4340-ab67-223ade94a748"/>
    <ds:schemaRef ds:uri="5dafe3a0-81db-4303-bc11-e6f02ed532b2"/>
  </ds:schemaRefs>
</ds:datastoreItem>
</file>

<file path=customXml/itemProps2.xml><?xml version="1.0" encoding="utf-8"?>
<ds:datastoreItem xmlns:ds="http://schemas.openxmlformats.org/officeDocument/2006/customXml" ds:itemID="{4AAAB9C9-4964-4A93-9E3F-EA368F5A4D6C}">
  <ds:schemaRefs>
    <ds:schemaRef ds:uri="http://schemas.microsoft.com/sharepoint/v3/contenttype/forms"/>
  </ds:schemaRefs>
</ds:datastoreItem>
</file>

<file path=customXml/itemProps3.xml><?xml version="1.0" encoding="utf-8"?>
<ds:datastoreItem xmlns:ds="http://schemas.openxmlformats.org/officeDocument/2006/customXml" ds:itemID="{4904E923-5E5F-49BC-99D8-96894EDBFB3D}">
  <ds:schemaRefs>
    <ds:schemaRef ds:uri="http://schemas.openxmlformats.org/officeDocument/2006/bibliography"/>
  </ds:schemaRefs>
</ds:datastoreItem>
</file>

<file path=customXml/itemProps4.xml><?xml version="1.0" encoding="utf-8"?>
<ds:datastoreItem xmlns:ds="http://schemas.openxmlformats.org/officeDocument/2006/customXml" ds:itemID="{71015045-FBD5-496D-99FB-FD15996BE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fe3a0-81db-4303-bc11-e6f02ed532b2"/>
    <ds:schemaRef ds:uri="c8eacf4a-0358-4340-ab67-223ade94a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2594</Words>
  <Characters>14788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Part Three -</vt:lpstr>
    </vt:vector>
  </TitlesOfParts>
  <Company>Shire Housing Association</Company>
  <LinksUpToDate>false</LinksUpToDate>
  <CharactersWithSpaces>17348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Three -</dc:title>
  <dc:creator>LiliasDunlop</dc:creator>
  <cp:lastModifiedBy>Ann Black</cp:lastModifiedBy>
  <cp:revision>4</cp:revision>
  <cp:lastPrinted>2021-09-30T15:45:00Z</cp:lastPrinted>
  <dcterms:created xsi:type="dcterms:W3CDTF">2026-09-25T13:41:00Z</dcterms:created>
  <dcterms:modified xsi:type="dcterms:W3CDTF">2026-09-28T13:39:00Z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0x0101005B47109EA379224B850A6FF5DAC04352</vt:lpwstr>
  </property>
  <property fmtid="{D5CDD505-2E9C-101B-9397-08002B2CF9AE}" pid="3" name="MediaServiceImageTags">
    <vt:lpwstr/>
  </property>
</Properties>
</file>