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F4B73" w14:textId="77777777" w:rsidR="000077DC" w:rsidRPr="00824094" w:rsidRDefault="000077DC">
      <w:pPr>
        <w:pStyle w:val="NoSpacing"/>
        <w:rPr>
          <w:rFonts w:cs="Arial"/>
          <w:szCs w:val="24"/>
        </w:rPr>
      </w:pPr>
      <w:bookmarkStart w:id="0" w:name="_Toc97179344"/>
    </w:p>
    <w:p w14:paraId="6B5F4B74" w14:textId="77777777" w:rsidR="00024A2A" w:rsidRPr="00824094" w:rsidRDefault="00024A2A">
      <w:pPr>
        <w:pStyle w:val="NoSpacing"/>
        <w:rPr>
          <w:rFonts w:cs="Arial"/>
          <w:szCs w:val="24"/>
        </w:rPr>
      </w:pPr>
    </w:p>
    <w:tbl>
      <w:tblPr>
        <w:tblW w:w="9263" w:type="dxa"/>
        <w:tblBorders>
          <w:top w:val="single" w:sz="2" w:space="0" w:color="E23A0C"/>
          <w:left w:val="single" w:sz="2" w:space="0" w:color="E23A0C"/>
          <w:bottom w:val="single" w:sz="2" w:space="0" w:color="E23A0C"/>
          <w:right w:val="single" w:sz="2" w:space="0" w:color="E23A0C"/>
          <w:insideH w:val="single" w:sz="24" w:space="0" w:color="FFFFFF"/>
          <w:insideV w:val="single" w:sz="24" w:space="0" w:color="FFFFFF"/>
        </w:tblBorders>
        <w:tblLook w:val="0680" w:firstRow="0" w:lastRow="0" w:firstColumn="1" w:lastColumn="0" w:noHBand="1" w:noVBand="1"/>
      </w:tblPr>
      <w:tblGrid>
        <w:gridCol w:w="3809"/>
        <w:gridCol w:w="5211"/>
        <w:gridCol w:w="243"/>
      </w:tblGrid>
      <w:tr w:rsidR="009D060D" w:rsidRPr="00824094" w14:paraId="6B5F4B77" w14:textId="77777777" w:rsidTr="00B84789">
        <w:trPr>
          <w:trHeight w:val="973"/>
        </w:trPr>
        <w:tc>
          <w:tcPr>
            <w:tcW w:w="3809" w:type="dxa"/>
            <w:shd w:val="clear" w:color="auto" w:fill="E23A0C"/>
            <w:vAlign w:val="center"/>
          </w:tcPr>
          <w:p w14:paraId="6B5F4B75" w14:textId="77777777" w:rsidR="009D060D" w:rsidRPr="00824094" w:rsidRDefault="009D060D" w:rsidP="009D060D">
            <w:pPr>
              <w:ind w:right="26"/>
              <w:jc w:val="left"/>
              <w:rPr>
                <w:rFonts w:eastAsia="Calibri" w:cs="Arial"/>
                <w:b/>
                <w:bCs/>
                <w:color w:val="FFFFFF"/>
                <w:szCs w:val="24"/>
                <w:lang w:eastAsia="en-US"/>
              </w:rPr>
            </w:pPr>
            <w:r w:rsidRPr="00824094">
              <w:rPr>
                <w:rFonts w:eastAsia="Calibri" w:cs="Arial"/>
                <w:b/>
                <w:bCs/>
                <w:color w:val="FFFFFF"/>
                <w:szCs w:val="24"/>
                <w:lang w:eastAsia="en-US"/>
              </w:rPr>
              <w:t>Policy on:</w:t>
            </w:r>
          </w:p>
        </w:tc>
        <w:tc>
          <w:tcPr>
            <w:tcW w:w="5211" w:type="dxa"/>
            <w:vAlign w:val="center"/>
          </w:tcPr>
          <w:p w14:paraId="33C5322F" w14:textId="4BD466D0" w:rsidR="009D060D" w:rsidRPr="00824094" w:rsidRDefault="009D060D" w:rsidP="009D060D">
            <w:pPr>
              <w:ind w:right="26"/>
              <w:jc w:val="left"/>
              <w:rPr>
                <w:rFonts w:eastAsia="Calibri" w:cs="Arial"/>
                <w:b/>
                <w:szCs w:val="24"/>
                <w:lang w:eastAsia="en-US"/>
              </w:rPr>
            </w:pPr>
            <w:r w:rsidRPr="00824094">
              <w:rPr>
                <w:rFonts w:eastAsia="Calibri" w:cs="Arial"/>
                <w:b/>
                <w:szCs w:val="24"/>
                <w:lang w:eastAsia="en-US"/>
              </w:rPr>
              <w:t>Legionella Management Policy</w:t>
            </w:r>
          </w:p>
        </w:tc>
        <w:tc>
          <w:tcPr>
            <w:tcW w:w="243" w:type="dxa"/>
            <w:vAlign w:val="center"/>
          </w:tcPr>
          <w:p w14:paraId="6B5F4B76" w14:textId="2E0292C4" w:rsidR="009D060D" w:rsidRPr="00824094" w:rsidRDefault="009D060D" w:rsidP="009D060D">
            <w:pPr>
              <w:ind w:right="26"/>
              <w:jc w:val="left"/>
              <w:rPr>
                <w:rFonts w:eastAsia="Calibri" w:cs="Arial"/>
                <w:b/>
                <w:szCs w:val="24"/>
                <w:lang w:eastAsia="en-US"/>
              </w:rPr>
            </w:pPr>
          </w:p>
        </w:tc>
      </w:tr>
    </w:tbl>
    <w:p w14:paraId="6B5F4B78" w14:textId="77777777" w:rsidR="00C0541A" w:rsidRPr="00824094" w:rsidRDefault="00C0541A" w:rsidP="00C0541A">
      <w:pPr>
        <w:ind w:right="26"/>
        <w:rPr>
          <w:rFonts w:cs="Arial"/>
          <w:szCs w:val="24"/>
        </w:rPr>
      </w:pPr>
      <w:r w:rsidRPr="00824094">
        <w:rPr>
          <w:rFonts w:cs="Arial"/>
          <w:szCs w:val="24"/>
        </w:rPr>
        <w:t xml:space="preserve"> </w:t>
      </w:r>
    </w:p>
    <w:tbl>
      <w:tblPr>
        <w:tblW w:w="9204" w:type="dxa"/>
        <w:tblBorders>
          <w:top w:val="single" w:sz="8" w:space="0" w:color="44697D"/>
          <w:left w:val="single" w:sz="2" w:space="0" w:color="44697D"/>
          <w:bottom w:val="single" w:sz="8" w:space="0" w:color="44697D"/>
          <w:right w:val="single" w:sz="8" w:space="0" w:color="44697D"/>
          <w:insideH w:val="single" w:sz="24" w:space="0" w:color="FFFFFF"/>
          <w:insideV w:val="single" w:sz="24" w:space="0" w:color="FFFFFF"/>
        </w:tblBorders>
        <w:tblLook w:val="0680" w:firstRow="0" w:lastRow="0" w:firstColumn="1" w:lastColumn="0" w:noHBand="1" w:noVBand="1"/>
      </w:tblPr>
      <w:tblGrid>
        <w:gridCol w:w="3823"/>
        <w:gridCol w:w="5381"/>
      </w:tblGrid>
      <w:tr w:rsidR="00103C30" w:rsidRPr="00824094" w14:paraId="6B5F4B7C" w14:textId="77777777" w:rsidTr="00B37620">
        <w:trPr>
          <w:trHeight w:val="973"/>
        </w:trPr>
        <w:tc>
          <w:tcPr>
            <w:tcW w:w="3823" w:type="dxa"/>
            <w:tcBorders>
              <w:top w:val="single" w:sz="8" w:space="0" w:color="E23A0C"/>
              <w:left w:val="single" w:sz="8" w:space="0" w:color="FFFFFF"/>
              <w:bottom w:val="single" w:sz="24" w:space="0" w:color="FFFFFF"/>
              <w:right w:val="nil"/>
            </w:tcBorders>
            <w:shd w:val="clear" w:color="auto" w:fill="E23A0C"/>
            <w:vAlign w:val="center"/>
          </w:tcPr>
          <w:p w14:paraId="6B5F4B79" w14:textId="77777777" w:rsidR="00C0541A" w:rsidRPr="00824094" w:rsidRDefault="00C0541A" w:rsidP="00C46DE6">
            <w:pPr>
              <w:ind w:right="26"/>
              <w:jc w:val="left"/>
              <w:rPr>
                <w:rFonts w:eastAsia="Calibri" w:cs="Arial"/>
                <w:b/>
                <w:bCs/>
                <w:color w:val="FFFFFF"/>
                <w:szCs w:val="24"/>
                <w:lang w:eastAsia="en-US"/>
              </w:rPr>
            </w:pPr>
            <w:r w:rsidRPr="00824094">
              <w:rPr>
                <w:rFonts w:eastAsia="Calibri" w:cs="Arial"/>
                <w:b/>
                <w:bCs/>
                <w:color w:val="FFFFFF"/>
                <w:szCs w:val="24"/>
                <w:lang w:eastAsia="en-US"/>
              </w:rPr>
              <w:t>Compliant with Charter Outcomes and Standards:</w:t>
            </w:r>
          </w:p>
        </w:tc>
        <w:tc>
          <w:tcPr>
            <w:tcW w:w="5381" w:type="dxa"/>
            <w:tcBorders>
              <w:top w:val="single" w:sz="8" w:space="0" w:color="E23A0C"/>
              <w:left w:val="nil"/>
              <w:bottom w:val="single" w:sz="2" w:space="0" w:color="E23A0C"/>
              <w:right w:val="single" w:sz="8" w:space="0" w:color="E23A0C"/>
            </w:tcBorders>
            <w:vAlign w:val="center"/>
          </w:tcPr>
          <w:p w14:paraId="1AC99A99" w14:textId="015EB513" w:rsidR="008D58ED" w:rsidRPr="00824094" w:rsidRDefault="008D58ED" w:rsidP="008D58ED">
            <w:pPr>
              <w:rPr>
                <w:rFonts w:cs="Arial"/>
                <w:szCs w:val="24"/>
              </w:rPr>
            </w:pPr>
            <w:r w:rsidRPr="00824094">
              <w:rPr>
                <w:rFonts w:cs="Arial"/>
                <w:szCs w:val="24"/>
              </w:rPr>
              <w:t>Quality of Housing</w:t>
            </w:r>
          </w:p>
          <w:p w14:paraId="6B5F4B7B" w14:textId="25CBFCBB" w:rsidR="00C0541A" w:rsidRPr="00824094" w:rsidRDefault="00C0541A" w:rsidP="00C46DE6">
            <w:pPr>
              <w:rPr>
                <w:rFonts w:cs="Arial"/>
                <w:b/>
                <w:szCs w:val="24"/>
              </w:rPr>
            </w:pPr>
          </w:p>
        </w:tc>
      </w:tr>
      <w:tr w:rsidR="00103C30" w:rsidRPr="00824094" w14:paraId="6B5F4B82" w14:textId="77777777" w:rsidTr="00B37620">
        <w:trPr>
          <w:trHeight w:val="973"/>
        </w:trPr>
        <w:tc>
          <w:tcPr>
            <w:tcW w:w="3823" w:type="dxa"/>
            <w:tcBorders>
              <w:top w:val="single" w:sz="24" w:space="0" w:color="FFFFFF"/>
              <w:left w:val="single" w:sz="8" w:space="0" w:color="FFFFFF"/>
              <w:bottom w:val="single" w:sz="24" w:space="0" w:color="FFFFFF"/>
              <w:right w:val="nil"/>
            </w:tcBorders>
            <w:shd w:val="clear" w:color="auto" w:fill="E23A0C"/>
            <w:vAlign w:val="center"/>
          </w:tcPr>
          <w:p w14:paraId="6B5F4B80" w14:textId="77777777" w:rsidR="00C0541A" w:rsidRPr="00824094" w:rsidRDefault="00C0541A" w:rsidP="00C46DE6">
            <w:pPr>
              <w:ind w:right="26"/>
              <w:jc w:val="left"/>
              <w:rPr>
                <w:rFonts w:eastAsia="Calibri" w:cs="Arial"/>
                <w:b/>
                <w:bCs/>
                <w:color w:val="FFFFFF"/>
                <w:szCs w:val="24"/>
                <w:lang w:eastAsia="en-US"/>
              </w:rPr>
            </w:pPr>
            <w:r w:rsidRPr="00824094">
              <w:rPr>
                <w:rFonts w:eastAsia="Calibri" w:cs="Arial"/>
                <w:b/>
                <w:bCs/>
                <w:color w:val="FFFFFF"/>
                <w:szCs w:val="24"/>
                <w:lang w:eastAsia="en-US"/>
              </w:rPr>
              <w:t>Compliant with Equal Opportunities:</w:t>
            </w:r>
          </w:p>
        </w:tc>
        <w:tc>
          <w:tcPr>
            <w:tcW w:w="5381" w:type="dxa"/>
            <w:tcBorders>
              <w:top w:val="single" w:sz="2" w:space="0" w:color="E23A0C"/>
              <w:left w:val="nil"/>
              <w:bottom w:val="single" w:sz="2" w:space="0" w:color="E23A0C"/>
              <w:right w:val="single" w:sz="8" w:space="0" w:color="E23A0C"/>
            </w:tcBorders>
            <w:vAlign w:val="center"/>
          </w:tcPr>
          <w:p w14:paraId="6B5F4B81" w14:textId="1FEFFC8C" w:rsidR="00C0541A" w:rsidRPr="00824094" w:rsidRDefault="00B87F97" w:rsidP="00FE315E">
            <w:pPr>
              <w:ind w:right="26"/>
              <w:rPr>
                <w:rFonts w:eastAsia="Calibri" w:cs="Arial"/>
                <w:szCs w:val="24"/>
                <w:lang w:eastAsia="en-US"/>
              </w:rPr>
            </w:pPr>
            <w:r w:rsidRPr="00824094">
              <w:rPr>
                <w:rFonts w:cs="Arial"/>
                <w:szCs w:val="24"/>
              </w:rPr>
              <w:t>Yes</w:t>
            </w:r>
          </w:p>
        </w:tc>
      </w:tr>
      <w:tr w:rsidR="00103C30" w:rsidRPr="00824094" w14:paraId="6B5F4B85" w14:textId="77777777" w:rsidTr="00B37620">
        <w:trPr>
          <w:trHeight w:val="973"/>
        </w:trPr>
        <w:tc>
          <w:tcPr>
            <w:tcW w:w="3823" w:type="dxa"/>
            <w:tcBorders>
              <w:top w:val="single" w:sz="24" w:space="0" w:color="FFFFFF"/>
              <w:left w:val="single" w:sz="8" w:space="0" w:color="FFFFFF"/>
              <w:bottom w:val="single" w:sz="24" w:space="0" w:color="FFFFFF"/>
              <w:right w:val="nil"/>
            </w:tcBorders>
            <w:shd w:val="clear" w:color="auto" w:fill="E23A0C"/>
            <w:vAlign w:val="center"/>
          </w:tcPr>
          <w:p w14:paraId="6B5F4B83" w14:textId="77777777" w:rsidR="00C0541A" w:rsidRPr="00824094" w:rsidRDefault="00C0541A" w:rsidP="00C46DE6">
            <w:pPr>
              <w:ind w:right="26"/>
              <w:jc w:val="left"/>
              <w:rPr>
                <w:rFonts w:eastAsia="Calibri" w:cs="Arial"/>
                <w:b/>
                <w:bCs/>
                <w:color w:val="FFFFFF"/>
                <w:szCs w:val="24"/>
                <w:lang w:eastAsia="en-US"/>
              </w:rPr>
            </w:pPr>
            <w:r w:rsidRPr="00824094">
              <w:rPr>
                <w:rFonts w:eastAsia="Calibri" w:cs="Arial"/>
                <w:b/>
                <w:bCs/>
                <w:color w:val="FFFFFF"/>
                <w:szCs w:val="24"/>
                <w:lang w:eastAsia="en-US"/>
              </w:rPr>
              <w:t>Compliant with Business Plan:</w:t>
            </w:r>
          </w:p>
        </w:tc>
        <w:tc>
          <w:tcPr>
            <w:tcW w:w="5381" w:type="dxa"/>
            <w:tcBorders>
              <w:top w:val="single" w:sz="2" w:space="0" w:color="E23A0C"/>
              <w:left w:val="nil"/>
              <w:bottom w:val="single" w:sz="2" w:space="0" w:color="E23A0C"/>
              <w:right w:val="single" w:sz="8" w:space="0" w:color="E23A0C"/>
            </w:tcBorders>
            <w:vAlign w:val="center"/>
          </w:tcPr>
          <w:p w14:paraId="6B5F4B84" w14:textId="1BCCF4F6" w:rsidR="00C0541A" w:rsidRPr="00824094" w:rsidRDefault="009D715F" w:rsidP="00B87F97">
            <w:pPr>
              <w:rPr>
                <w:rFonts w:cs="Arial"/>
                <w:szCs w:val="24"/>
              </w:rPr>
            </w:pPr>
            <w:r w:rsidRPr="00824094">
              <w:rPr>
                <w:rFonts w:cs="Arial"/>
                <w:szCs w:val="24"/>
              </w:rPr>
              <w:t>To ensure appropriate Health &amp; Safety management of Legionella risk.</w:t>
            </w:r>
          </w:p>
        </w:tc>
      </w:tr>
      <w:tr w:rsidR="00CC28EC" w:rsidRPr="00824094" w14:paraId="6B5F4B88" w14:textId="77777777" w:rsidTr="00B37620">
        <w:trPr>
          <w:trHeight w:val="973"/>
        </w:trPr>
        <w:tc>
          <w:tcPr>
            <w:tcW w:w="3823" w:type="dxa"/>
            <w:tcBorders>
              <w:top w:val="single" w:sz="24" w:space="0" w:color="FFFFFF"/>
              <w:left w:val="single" w:sz="8" w:space="0" w:color="FFFFFF"/>
              <w:bottom w:val="single" w:sz="8" w:space="0" w:color="E23A0C"/>
              <w:right w:val="nil"/>
            </w:tcBorders>
            <w:shd w:val="clear" w:color="auto" w:fill="E23A0C"/>
            <w:vAlign w:val="center"/>
          </w:tcPr>
          <w:p w14:paraId="6B5F4B86" w14:textId="77777777" w:rsidR="00CC28EC" w:rsidRPr="00824094" w:rsidRDefault="00CC28EC" w:rsidP="00CC28EC">
            <w:pPr>
              <w:ind w:right="26"/>
              <w:jc w:val="left"/>
              <w:rPr>
                <w:rFonts w:eastAsia="Calibri" w:cs="Arial"/>
                <w:b/>
                <w:bCs/>
                <w:color w:val="FFFFFF"/>
                <w:szCs w:val="24"/>
                <w:lang w:eastAsia="en-US"/>
              </w:rPr>
            </w:pPr>
            <w:r w:rsidRPr="00824094">
              <w:rPr>
                <w:rFonts w:eastAsia="Calibri" w:cs="Arial"/>
                <w:b/>
                <w:bCs/>
                <w:color w:val="FFFFFF"/>
                <w:szCs w:val="24"/>
                <w:lang w:eastAsia="en-US"/>
              </w:rPr>
              <w:t>Compliant with Risk</w:t>
            </w:r>
          </w:p>
        </w:tc>
        <w:tc>
          <w:tcPr>
            <w:tcW w:w="5381" w:type="dxa"/>
            <w:tcBorders>
              <w:top w:val="single" w:sz="2" w:space="0" w:color="E23A0C"/>
              <w:left w:val="nil"/>
              <w:bottom w:val="single" w:sz="8" w:space="0" w:color="E23A0C"/>
              <w:right w:val="single" w:sz="8" w:space="0" w:color="E23A0C"/>
            </w:tcBorders>
            <w:vAlign w:val="center"/>
          </w:tcPr>
          <w:p w14:paraId="6B5F4B87" w14:textId="4CDEF56F" w:rsidR="00CC28EC" w:rsidRPr="00824094" w:rsidRDefault="00CC28EC" w:rsidP="00CC28EC">
            <w:pPr>
              <w:rPr>
                <w:rFonts w:cs="Arial"/>
                <w:szCs w:val="24"/>
              </w:rPr>
            </w:pPr>
            <w:r w:rsidRPr="00824094">
              <w:rPr>
                <w:rFonts w:cs="Arial"/>
                <w:szCs w:val="24"/>
              </w:rPr>
              <w:t>Yes – Risk Four; Health &amp; Safety – comply with employer and landlord Health &amp; Safety obligations.</w:t>
            </w:r>
          </w:p>
        </w:tc>
      </w:tr>
    </w:tbl>
    <w:p w14:paraId="6B5F4B89" w14:textId="77777777" w:rsidR="00C0541A" w:rsidRPr="00824094" w:rsidRDefault="00C0541A" w:rsidP="00C0541A">
      <w:pPr>
        <w:ind w:right="26"/>
        <w:rPr>
          <w:rFonts w:cs="Arial"/>
          <w:b/>
          <w:bCs/>
          <w:szCs w:val="24"/>
        </w:rPr>
      </w:pPr>
    </w:p>
    <w:tbl>
      <w:tblPr>
        <w:tblW w:w="9204" w:type="dxa"/>
        <w:tblBorders>
          <w:top w:val="single" w:sz="8" w:space="0" w:color="44697D"/>
          <w:left w:val="single" w:sz="2" w:space="0" w:color="44697D"/>
          <w:bottom w:val="single" w:sz="8" w:space="0" w:color="44697D"/>
          <w:right w:val="single" w:sz="8" w:space="0" w:color="44697D"/>
          <w:insideH w:val="single" w:sz="24" w:space="0" w:color="FFFFFF"/>
          <w:insideV w:val="single" w:sz="24" w:space="0" w:color="FFFFFF"/>
        </w:tblBorders>
        <w:shd w:val="clear" w:color="auto" w:fill="E23A0C"/>
        <w:tblLook w:val="0680" w:firstRow="0" w:lastRow="0" w:firstColumn="1" w:lastColumn="0" w:noHBand="1" w:noVBand="1"/>
      </w:tblPr>
      <w:tblGrid>
        <w:gridCol w:w="3817"/>
        <w:gridCol w:w="5387"/>
      </w:tblGrid>
      <w:tr w:rsidR="00103C30" w:rsidRPr="00824094" w14:paraId="6B5F4B8C" w14:textId="77777777" w:rsidTr="00B37620">
        <w:trPr>
          <w:trHeight w:val="973"/>
        </w:trPr>
        <w:tc>
          <w:tcPr>
            <w:tcW w:w="3817" w:type="dxa"/>
            <w:tcBorders>
              <w:top w:val="single" w:sz="2" w:space="0" w:color="E23A0C"/>
              <w:left w:val="single" w:sz="8" w:space="0" w:color="FFFFFF" w:themeColor="background1"/>
              <w:bottom w:val="nil"/>
              <w:right w:val="single" w:sz="24" w:space="0" w:color="FFFFFF" w:themeColor="background1"/>
            </w:tcBorders>
            <w:shd w:val="clear" w:color="auto" w:fill="E23A0C"/>
            <w:vAlign w:val="center"/>
          </w:tcPr>
          <w:p w14:paraId="6B5F4B8A" w14:textId="77777777" w:rsidR="00C0541A" w:rsidRPr="00824094" w:rsidRDefault="00C0541A" w:rsidP="00FE315E">
            <w:pPr>
              <w:ind w:right="26"/>
              <w:jc w:val="left"/>
              <w:rPr>
                <w:rFonts w:eastAsia="Calibri" w:cs="Arial"/>
                <w:b/>
                <w:bCs/>
                <w:color w:val="FFFFFF"/>
                <w:szCs w:val="24"/>
                <w:lang w:eastAsia="en-US"/>
              </w:rPr>
            </w:pPr>
            <w:r w:rsidRPr="00824094">
              <w:rPr>
                <w:rFonts w:eastAsia="Calibri" w:cs="Arial"/>
                <w:b/>
                <w:bCs/>
                <w:color w:val="FFFFFF"/>
                <w:szCs w:val="24"/>
                <w:lang w:eastAsia="en-US"/>
              </w:rPr>
              <w:t>Date for Approval:</w:t>
            </w:r>
          </w:p>
        </w:tc>
        <w:tc>
          <w:tcPr>
            <w:tcW w:w="5387" w:type="dxa"/>
            <w:tcBorders>
              <w:top w:val="single" w:sz="2" w:space="0" w:color="E23A0C"/>
              <w:bottom w:val="single" w:sz="2" w:space="0" w:color="E23A0C"/>
              <w:right w:val="single" w:sz="2" w:space="0" w:color="E23A0C"/>
            </w:tcBorders>
            <w:vAlign w:val="center"/>
          </w:tcPr>
          <w:p w14:paraId="6B5F4B8B" w14:textId="36F13B7C" w:rsidR="00C0541A" w:rsidRPr="00824094" w:rsidRDefault="00CC28EC" w:rsidP="00FE315E">
            <w:pPr>
              <w:ind w:right="26"/>
              <w:jc w:val="left"/>
              <w:rPr>
                <w:rFonts w:eastAsia="Calibri" w:cs="Arial"/>
                <w:b/>
                <w:szCs w:val="24"/>
                <w:lang w:eastAsia="en-US"/>
              </w:rPr>
            </w:pPr>
            <w:r w:rsidRPr="00824094">
              <w:rPr>
                <w:rFonts w:eastAsia="Calibri" w:cs="Arial"/>
                <w:b/>
                <w:szCs w:val="24"/>
                <w:lang w:eastAsia="en-US"/>
              </w:rPr>
              <w:t>September 20</w:t>
            </w:r>
            <w:r w:rsidR="00B3724A" w:rsidRPr="00824094">
              <w:rPr>
                <w:rFonts w:eastAsia="Calibri" w:cs="Arial"/>
                <w:b/>
                <w:szCs w:val="24"/>
                <w:lang w:eastAsia="en-US"/>
              </w:rPr>
              <w:t>26</w:t>
            </w:r>
          </w:p>
        </w:tc>
      </w:tr>
      <w:tr w:rsidR="00103C30" w:rsidRPr="00824094" w14:paraId="6B5F4B8F" w14:textId="77777777" w:rsidTr="00B37620">
        <w:trPr>
          <w:trHeight w:val="973"/>
        </w:trPr>
        <w:tc>
          <w:tcPr>
            <w:tcW w:w="3817" w:type="dxa"/>
            <w:tcBorders>
              <w:left w:val="single" w:sz="8" w:space="0" w:color="FFFFFF" w:themeColor="background1"/>
              <w:bottom w:val="single" w:sz="2" w:space="0" w:color="E23A0C"/>
              <w:right w:val="single" w:sz="24" w:space="0" w:color="FFFFFF" w:themeColor="background1"/>
            </w:tcBorders>
            <w:shd w:val="clear" w:color="auto" w:fill="E23A0C"/>
            <w:vAlign w:val="center"/>
          </w:tcPr>
          <w:p w14:paraId="6B5F4B8D" w14:textId="77777777" w:rsidR="00C0541A" w:rsidRPr="00824094" w:rsidRDefault="00C0541A" w:rsidP="00FE315E">
            <w:pPr>
              <w:ind w:right="26"/>
              <w:jc w:val="left"/>
              <w:rPr>
                <w:rFonts w:eastAsia="Calibri" w:cs="Arial"/>
                <w:b/>
                <w:bCs/>
                <w:color w:val="FFFFFF"/>
                <w:szCs w:val="24"/>
                <w:lang w:eastAsia="en-US"/>
              </w:rPr>
            </w:pPr>
            <w:r w:rsidRPr="00824094">
              <w:rPr>
                <w:rFonts w:eastAsia="Calibri" w:cs="Arial"/>
                <w:b/>
                <w:bCs/>
                <w:color w:val="FFFFFF"/>
                <w:szCs w:val="24"/>
                <w:lang w:eastAsia="en-US"/>
              </w:rPr>
              <w:t>Date for Review:</w:t>
            </w:r>
          </w:p>
        </w:tc>
        <w:tc>
          <w:tcPr>
            <w:tcW w:w="5387" w:type="dxa"/>
            <w:tcBorders>
              <w:top w:val="single" w:sz="2" w:space="0" w:color="E23A0C"/>
              <w:bottom w:val="single" w:sz="2" w:space="0" w:color="E23A0C"/>
              <w:right w:val="single" w:sz="2" w:space="0" w:color="E23A0C"/>
            </w:tcBorders>
            <w:vAlign w:val="center"/>
          </w:tcPr>
          <w:p w14:paraId="6B5F4B8E" w14:textId="1CF11E7E" w:rsidR="00C0541A" w:rsidRPr="00824094" w:rsidRDefault="00CC28EC" w:rsidP="30D79FAB">
            <w:pPr>
              <w:ind w:right="26"/>
              <w:jc w:val="left"/>
              <w:rPr>
                <w:rFonts w:eastAsia="Calibri" w:cs="Arial"/>
                <w:b/>
                <w:bCs/>
                <w:szCs w:val="24"/>
                <w:lang w:eastAsia="en-US"/>
              </w:rPr>
            </w:pPr>
            <w:r w:rsidRPr="00824094">
              <w:rPr>
                <w:rFonts w:eastAsia="Calibri" w:cs="Arial"/>
                <w:b/>
                <w:bCs/>
                <w:szCs w:val="24"/>
                <w:lang w:eastAsia="en-US"/>
              </w:rPr>
              <w:t xml:space="preserve">September </w:t>
            </w:r>
            <w:r w:rsidR="00442305" w:rsidRPr="00824094">
              <w:rPr>
                <w:rFonts w:eastAsia="Calibri" w:cs="Arial"/>
                <w:b/>
                <w:bCs/>
                <w:szCs w:val="24"/>
                <w:lang w:eastAsia="en-US"/>
              </w:rPr>
              <w:t>20</w:t>
            </w:r>
            <w:r w:rsidR="00E86C4A" w:rsidRPr="00824094">
              <w:rPr>
                <w:rFonts w:eastAsia="Calibri" w:cs="Arial"/>
                <w:b/>
                <w:bCs/>
                <w:szCs w:val="24"/>
                <w:lang w:eastAsia="en-US"/>
              </w:rPr>
              <w:t>29</w:t>
            </w:r>
          </w:p>
        </w:tc>
      </w:tr>
    </w:tbl>
    <w:p w14:paraId="6B5F4B90" w14:textId="77777777" w:rsidR="00C0541A" w:rsidRPr="00824094" w:rsidRDefault="00C0541A" w:rsidP="00C0541A">
      <w:pPr>
        <w:ind w:right="26"/>
        <w:rPr>
          <w:rFonts w:cs="Arial"/>
          <w:b/>
          <w:bCs/>
          <w:szCs w:val="24"/>
        </w:rPr>
      </w:pPr>
    </w:p>
    <w:tbl>
      <w:tblPr>
        <w:tblW w:w="9256" w:type="dxa"/>
        <w:tblBorders>
          <w:top w:val="single" w:sz="2" w:space="0" w:color="E23A0C"/>
          <w:left w:val="single" w:sz="8" w:space="0" w:color="FFFFFF"/>
          <w:bottom w:val="single" w:sz="2" w:space="0" w:color="E23A0C"/>
          <w:right w:val="single" w:sz="2" w:space="0" w:color="E23A0C"/>
          <w:insideH w:val="single" w:sz="24" w:space="0" w:color="FFFFFF"/>
          <w:insideV w:val="single" w:sz="24" w:space="0" w:color="FFFFFF"/>
        </w:tblBorders>
        <w:tblLook w:val="0680" w:firstRow="0" w:lastRow="0" w:firstColumn="1" w:lastColumn="0" w:noHBand="1" w:noVBand="1"/>
      </w:tblPr>
      <w:tblGrid>
        <w:gridCol w:w="3834"/>
        <w:gridCol w:w="5179"/>
        <w:gridCol w:w="243"/>
      </w:tblGrid>
      <w:tr w:rsidR="00F170E4" w:rsidRPr="00824094" w14:paraId="6B5F4B93" w14:textId="77777777" w:rsidTr="00B84789">
        <w:trPr>
          <w:trHeight w:val="973"/>
        </w:trPr>
        <w:tc>
          <w:tcPr>
            <w:tcW w:w="3834" w:type="dxa"/>
            <w:shd w:val="clear" w:color="auto" w:fill="E23A0C"/>
            <w:vAlign w:val="center"/>
          </w:tcPr>
          <w:p w14:paraId="6B5F4B91" w14:textId="77777777" w:rsidR="00F170E4" w:rsidRPr="00824094" w:rsidRDefault="00F170E4" w:rsidP="00F170E4">
            <w:pPr>
              <w:ind w:right="26"/>
              <w:rPr>
                <w:rFonts w:eastAsia="Calibri" w:cs="Arial"/>
                <w:b/>
                <w:bCs/>
                <w:color w:val="FFFFFF"/>
                <w:szCs w:val="24"/>
                <w:lang w:eastAsia="en-US"/>
              </w:rPr>
            </w:pPr>
            <w:r w:rsidRPr="00824094">
              <w:rPr>
                <w:rFonts w:eastAsia="Calibri" w:cs="Arial"/>
                <w:b/>
                <w:bCs/>
                <w:color w:val="FFFFFF"/>
                <w:szCs w:val="24"/>
                <w:lang w:eastAsia="en-US"/>
              </w:rPr>
              <w:t>Responsible Officers:</w:t>
            </w:r>
          </w:p>
        </w:tc>
        <w:tc>
          <w:tcPr>
            <w:tcW w:w="5179" w:type="dxa"/>
            <w:vAlign w:val="center"/>
          </w:tcPr>
          <w:p w14:paraId="0B777EB3" w14:textId="77777777" w:rsidR="00F170E4" w:rsidRPr="00824094" w:rsidRDefault="00F170E4" w:rsidP="00F170E4">
            <w:pPr>
              <w:ind w:right="26"/>
              <w:rPr>
                <w:rFonts w:eastAsia="Calibri" w:cs="Arial"/>
                <w:b/>
                <w:szCs w:val="24"/>
                <w:lang w:eastAsia="en-US"/>
              </w:rPr>
            </w:pPr>
            <w:r w:rsidRPr="00824094">
              <w:rPr>
                <w:rFonts w:eastAsia="Calibri" w:cs="Arial"/>
                <w:b/>
                <w:szCs w:val="24"/>
                <w:lang w:eastAsia="en-US"/>
              </w:rPr>
              <w:t>Health &amp; Safety Administrator</w:t>
            </w:r>
          </w:p>
          <w:p w14:paraId="07767079" w14:textId="3D2EF442" w:rsidR="00F170E4" w:rsidRPr="00824094" w:rsidRDefault="00F170E4" w:rsidP="00F170E4">
            <w:pPr>
              <w:ind w:right="26"/>
              <w:rPr>
                <w:rFonts w:eastAsia="Calibri" w:cs="Arial"/>
                <w:b/>
                <w:szCs w:val="24"/>
                <w:lang w:eastAsia="en-US"/>
              </w:rPr>
            </w:pPr>
            <w:r w:rsidRPr="00824094">
              <w:rPr>
                <w:rFonts w:eastAsia="Calibri" w:cs="Arial"/>
                <w:b/>
                <w:szCs w:val="24"/>
                <w:lang w:eastAsia="en-US"/>
              </w:rPr>
              <w:t xml:space="preserve">Asset </w:t>
            </w:r>
            <w:r w:rsidR="000D34DB" w:rsidRPr="00824094">
              <w:rPr>
                <w:rFonts w:eastAsia="Calibri" w:cs="Arial"/>
                <w:b/>
                <w:szCs w:val="24"/>
                <w:lang w:eastAsia="en-US"/>
              </w:rPr>
              <w:t>Manager</w:t>
            </w:r>
          </w:p>
        </w:tc>
        <w:tc>
          <w:tcPr>
            <w:tcW w:w="243" w:type="dxa"/>
            <w:vAlign w:val="center"/>
          </w:tcPr>
          <w:p w14:paraId="6B5F4B92" w14:textId="3AF9426F" w:rsidR="00F170E4" w:rsidRPr="00824094" w:rsidRDefault="00F170E4" w:rsidP="00F170E4">
            <w:pPr>
              <w:ind w:right="26"/>
              <w:rPr>
                <w:rFonts w:eastAsia="Calibri" w:cs="Arial"/>
                <w:b/>
                <w:szCs w:val="24"/>
                <w:lang w:eastAsia="en-US"/>
              </w:rPr>
            </w:pPr>
          </w:p>
        </w:tc>
      </w:tr>
    </w:tbl>
    <w:p w14:paraId="6B5F4B94" w14:textId="77777777" w:rsidR="00C0541A" w:rsidRPr="00824094" w:rsidRDefault="00C0541A" w:rsidP="00C0541A">
      <w:pPr>
        <w:ind w:right="26"/>
        <w:rPr>
          <w:rFonts w:cs="Arial"/>
          <w:b/>
          <w:bCs/>
          <w:szCs w:val="24"/>
        </w:rPr>
      </w:pPr>
    </w:p>
    <w:p w14:paraId="6B5F4B95" w14:textId="77777777" w:rsidR="00FE315E" w:rsidRPr="00824094" w:rsidRDefault="00FE315E" w:rsidP="001901D1">
      <w:pPr>
        <w:rPr>
          <w:rFonts w:cs="Arial"/>
          <w:b/>
          <w:szCs w:val="24"/>
        </w:rPr>
      </w:pPr>
    </w:p>
    <w:p w14:paraId="6B5F4B96" w14:textId="77777777" w:rsidR="000E665A" w:rsidRPr="00824094" w:rsidRDefault="000E665A">
      <w:pPr>
        <w:jc w:val="left"/>
        <w:rPr>
          <w:rFonts w:cs="Arial"/>
          <w:b/>
          <w:bCs/>
          <w:szCs w:val="24"/>
          <w:lang w:bidi="en-US"/>
        </w:rPr>
      </w:pPr>
      <w:r w:rsidRPr="00824094">
        <w:rPr>
          <w:rFonts w:cs="Arial"/>
          <w:szCs w:val="24"/>
        </w:rPr>
        <w:br w:type="page"/>
      </w:r>
    </w:p>
    <w:p w14:paraId="683A75A6" w14:textId="77777777" w:rsidR="00D56FB2" w:rsidRPr="00824094" w:rsidRDefault="00D56FB2" w:rsidP="00D56FB2">
      <w:pPr>
        <w:rPr>
          <w:rFonts w:cs="Arial"/>
          <w:szCs w:val="24"/>
        </w:rPr>
      </w:pPr>
      <w:bookmarkStart w:id="1" w:name="_Toc454186478"/>
      <w:bookmarkEnd w:id="0"/>
    </w:p>
    <w:p w14:paraId="6B212E63" w14:textId="5F7B70B8" w:rsidR="007E6589" w:rsidRPr="00D13BB5" w:rsidRDefault="007E6589" w:rsidP="007F0661">
      <w:pPr>
        <w:pStyle w:val="Heading1"/>
        <w:numPr>
          <w:ilvl w:val="0"/>
          <w:numId w:val="12"/>
        </w:numPr>
        <w:rPr>
          <w:color w:val="FF0000"/>
        </w:rPr>
      </w:pPr>
      <w:r w:rsidRPr="00D13BB5">
        <w:rPr>
          <w:color w:val="FF0000"/>
        </w:rPr>
        <w:t>Introduction</w:t>
      </w:r>
    </w:p>
    <w:p w14:paraId="72FD8712" w14:textId="77777777" w:rsidR="007E6589" w:rsidRDefault="007E6589" w:rsidP="007E6589">
      <w:pPr>
        <w:pStyle w:val="Heading1"/>
        <w:rPr>
          <w:color w:val="FF0000"/>
        </w:rPr>
      </w:pPr>
    </w:p>
    <w:p w14:paraId="0333A82B" w14:textId="77777777" w:rsidR="007E6589" w:rsidRDefault="007E6589" w:rsidP="007E6589">
      <w:pPr>
        <w:rPr>
          <w:rFonts w:eastAsia="Arial" w:cs="Arial"/>
          <w:szCs w:val="24"/>
        </w:rPr>
      </w:pPr>
      <w:r>
        <w:rPr>
          <w:rFonts w:eastAsia="Arial" w:cs="Arial"/>
          <w:szCs w:val="24"/>
        </w:rPr>
        <w:t>T</w:t>
      </w:r>
      <w:r w:rsidRPr="5A641DF6">
        <w:rPr>
          <w:rFonts w:eastAsia="Arial" w:cs="Arial"/>
          <w:szCs w:val="24"/>
        </w:rPr>
        <w:t>o fulfil our vision of Great Homes, Great People and Vibrant Communities</w:t>
      </w:r>
      <w:r>
        <w:rPr>
          <w:rFonts w:eastAsia="Arial" w:cs="Arial"/>
          <w:szCs w:val="24"/>
        </w:rPr>
        <w:t>, Shire Housing Association</w:t>
      </w:r>
      <w:r w:rsidRPr="5A641DF6">
        <w:rPr>
          <w:rFonts w:eastAsia="Arial" w:cs="Arial"/>
          <w:szCs w:val="24"/>
        </w:rPr>
        <w:t xml:space="preserve"> is committed to putting our customers at the heart of what we do and how we do it</w:t>
      </w:r>
      <w:r>
        <w:rPr>
          <w:rFonts w:eastAsia="Arial" w:cs="Arial"/>
          <w:szCs w:val="24"/>
        </w:rPr>
        <w:t>.</w:t>
      </w:r>
    </w:p>
    <w:p w14:paraId="442D4091" w14:textId="77777777" w:rsidR="00FE44EE" w:rsidRDefault="00FE44EE" w:rsidP="007E6589">
      <w:pPr>
        <w:rPr>
          <w:rFonts w:eastAsia="Arial" w:cs="Arial"/>
          <w:szCs w:val="24"/>
        </w:rPr>
      </w:pPr>
    </w:p>
    <w:p w14:paraId="6FCE5386" w14:textId="77777777" w:rsidR="00FE44EE" w:rsidRDefault="00FE44EE" w:rsidP="00FE44EE">
      <w:pPr>
        <w:rPr>
          <w:rFonts w:eastAsia="Arial" w:cs="Arial"/>
          <w:szCs w:val="24"/>
        </w:rPr>
      </w:pPr>
      <w:r w:rsidRPr="00FE44EE">
        <w:rPr>
          <w:rFonts w:eastAsia="Arial" w:cs="Arial"/>
          <w:szCs w:val="24"/>
        </w:rPr>
        <w:t>Shire Housing Association is committed to protecting the health, safety and wellbeing of its employees, tenants, contractors, visitors and any other persons who may be affected by its activities.</w:t>
      </w:r>
    </w:p>
    <w:p w14:paraId="4D0CA6FA" w14:textId="77777777" w:rsidR="00FE44EE" w:rsidRPr="00FE44EE" w:rsidRDefault="00FE44EE" w:rsidP="00FE44EE">
      <w:pPr>
        <w:rPr>
          <w:rFonts w:eastAsia="Arial" w:cs="Arial"/>
          <w:szCs w:val="24"/>
        </w:rPr>
      </w:pPr>
    </w:p>
    <w:p w14:paraId="59672973" w14:textId="77777777" w:rsidR="00FE44EE" w:rsidRDefault="00FE44EE" w:rsidP="00FE44EE">
      <w:pPr>
        <w:rPr>
          <w:rFonts w:eastAsia="Arial" w:cs="Arial"/>
          <w:szCs w:val="24"/>
        </w:rPr>
      </w:pPr>
      <w:r w:rsidRPr="00FE44EE">
        <w:rPr>
          <w:rFonts w:eastAsia="Arial" w:cs="Arial"/>
          <w:szCs w:val="24"/>
        </w:rPr>
        <w:t>Legionella bacteria can occur naturally in water systems and, where conditions are favourable, may multiply and present a risk to health through the inhalation of contaminated water droplets. The Association recognises its responsibility to identify, assess and manage any foreseeable risks associated with water systems under its ownership, management and control.</w:t>
      </w:r>
    </w:p>
    <w:p w14:paraId="22063F5F" w14:textId="77777777" w:rsidR="00FE44EE" w:rsidRPr="00FE44EE" w:rsidRDefault="00FE44EE" w:rsidP="00FE44EE">
      <w:pPr>
        <w:rPr>
          <w:rFonts w:eastAsia="Arial" w:cs="Arial"/>
          <w:szCs w:val="24"/>
        </w:rPr>
      </w:pPr>
    </w:p>
    <w:p w14:paraId="65ADFEA9" w14:textId="77777777" w:rsidR="00FE44EE" w:rsidRDefault="00FE44EE" w:rsidP="00FE44EE">
      <w:pPr>
        <w:rPr>
          <w:rFonts w:eastAsia="Arial" w:cs="Arial"/>
          <w:szCs w:val="24"/>
        </w:rPr>
      </w:pPr>
      <w:r w:rsidRPr="00FE44EE">
        <w:rPr>
          <w:rFonts w:eastAsia="Arial" w:cs="Arial"/>
          <w:szCs w:val="24"/>
        </w:rPr>
        <w:t>The Association adopts a proportionate and risk-based approach to legionella management which reflects the nature of its property portfolio and water systems. The majority of the Association's housing stock is supplied directly from the mains water supply and served by gas combination boilers, resulting in no routine storage of domestic hot water and a generally low legionella risk profile.</w:t>
      </w:r>
    </w:p>
    <w:p w14:paraId="4CCB0CF0" w14:textId="77777777" w:rsidR="00FE44EE" w:rsidRPr="00FE44EE" w:rsidRDefault="00FE44EE" w:rsidP="00FE44EE">
      <w:pPr>
        <w:rPr>
          <w:rFonts w:eastAsia="Arial" w:cs="Arial"/>
          <w:szCs w:val="24"/>
        </w:rPr>
      </w:pPr>
    </w:p>
    <w:p w14:paraId="5F0F8A16" w14:textId="77777777" w:rsidR="00FE44EE" w:rsidRDefault="00FE44EE" w:rsidP="00FE44EE">
      <w:pPr>
        <w:rPr>
          <w:rFonts w:eastAsia="Arial" w:cs="Arial"/>
          <w:szCs w:val="24"/>
        </w:rPr>
      </w:pPr>
      <w:r w:rsidRPr="00FE44EE">
        <w:rPr>
          <w:rFonts w:eastAsia="Arial" w:cs="Arial"/>
          <w:szCs w:val="24"/>
        </w:rPr>
        <w:t>The Association also manages a limited number of properties containing water storage heaters, point-of-use water heaters and air source heat pump systems incorporating hot water storage cylinders. In addition, future new-build developments may incorporate residential fire sprinkler systems containing stored water. These systems will be considered as part of the Association's legionella risk management arrangements.</w:t>
      </w:r>
    </w:p>
    <w:p w14:paraId="61BC3B5A" w14:textId="77777777" w:rsidR="00FE44EE" w:rsidRPr="00FE44EE" w:rsidRDefault="00FE44EE" w:rsidP="00FE44EE">
      <w:pPr>
        <w:rPr>
          <w:rFonts w:eastAsia="Arial" w:cs="Arial"/>
          <w:szCs w:val="24"/>
        </w:rPr>
      </w:pPr>
    </w:p>
    <w:p w14:paraId="72314F06" w14:textId="77777777" w:rsidR="00FE44EE" w:rsidRPr="00FE44EE" w:rsidRDefault="00FE44EE" w:rsidP="00FE44EE">
      <w:pPr>
        <w:rPr>
          <w:rFonts w:eastAsia="Arial" w:cs="Arial"/>
          <w:szCs w:val="24"/>
        </w:rPr>
      </w:pPr>
      <w:r w:rsidRPr="00FE44EE">
        <w:rPr>
          <w:rFonts w:eastAsia="Arial" w:cs="Arial"/>
          <w:szCs w:val="24"/>
        </w:rPr>
        <w:t>This policy outlines the arrangements in place to ensure compliance with relevant legislation, guidance and recognised good practice.</w:t>
      </w:r>
    </w:p>
    <w:p w14:paraId="45E03B1C" w14:textId="77777777" w:rsidR="00FE44EE" w:rsidRDefault="00FE44EE" w:rsidP="007E6589">
      <w:pPr>
        <w:rPr>
          <w:rFonts w:eastAsia="Arial" w:cs="Arial"/>
          <w:szCs w:val="24"/>
        </w:rPr>
      </w:pPr>
    </w:p>
    <w:p w14:paraId="6FC71903" w14:textId="77777777" w:rsidR="007E6589" w:rsidRPr="004D64EE" w:rsidRDefault="007E6589" w:rsidP="007E6589">
      <w:pPr>
        <w:rPr>
          <w:rFonts w:eastAsia="Arial" w:cs="Arial"/>
          <w:szCs w:val="24"/>
        </w:rPr>
      </w:pPr>
    </w:p>
    <w:p w14:paraId="0AE525C2" w14:textId="77777777" w:rsidR="00AF28F9" w:rsidRDefault="00AF28F9" w:rsidP="00E379AC">
      <w:pPr>
        <w:pStyle w:val="Heading2"/>
      </w:pPr>
      <w:r>
        <w:t>Definition</w:t>
      </w:r>
    </w:p>
    <w:p w14:paraId="13E64198" w14:textId="77777777" w:rsidR="00AF28F9" w:rsidRDefault="00AF28F9" w:rsidP="00AF28F9">
      <w:pPr>
        <w:rPr>
          <w:rFonts w:cs="Arial"/>
          <w:szCs w:val="24"/>
        </w:rPr>
      </w:pPr>
    </w:p>
    <w:p w14:paraId="364CD5FC" w14:textId="414BB25B" w:rsidR="00FE44EE" w:rsidRDefault="00FE44EE" w:rsidP="00FE44EE">
      <w:pPr>
        <w:rPr>
          <w:rFonts w:cs="Arial"/>
          <w:b/>
          <w:bCs/>
          <w:szCs w:val="24"/>
        </w:rPr>
      </w:pPr>
      <w:r>
        <w:rPr>
          <w:rFonts w:cs="Arial"/>
          <w:b/>
          <w:bCs/>
          <w:szCs w:val="24"/>
        </w:rPr>
        <w:t>L</w:t>
      </w:r>
      <w:r w:rsidRPr="00FE44EE">
        <w:rPr>
          <w:rFonts w:cs="Arial"/>
          <w:b/>
          <w:bCs/>
          <w:szCs w:val="24"/>
        </w:rPr>
        <w:t>egionella</w:t>
      </w:r>
    </w:p>
    <w:p w14:paraId="5A9F0EB5" w14:textId="77777777" w:rsidR="00C6145D" w:rsidRPr="00FE44EE" w:rsidRDefault="00C6145D" w:rsidP="00FE44EE">
      <w:pPr>
        <w:rPr>
          <w:rFonts w:cs="Arial"/>
          <w:b/>
          <w:bCs/>
          <w:szCs w:val="24"/>
        </w:rPr>
      </w:pPr>
    </w:p>
    <w:p w14:paraId="3CB9F76B" w14:textId="77777777" w:rsidR="00FE44EE" w:rsidRDefault="00FE44EE" w:rsidP="00FE44EE">
      <w:pPr>
        <w:rPr>
          <w:rFonts w:cs="Arial"/>
          <w:szCs w:val="24"/>
        </w:rPr>
      </w:pPr>
      <w:r w:rsidRPr="00FE44EE">
        <w:rPr>
          <w:rFonts w:cs="Arial"/>
          <w:szCs w:val="24"/>
        </w:rPr>
        <w:t>Legionella is a naturally occurring bacterium which may be present within water systems. Under certain conditions, such as water temperatures between 20°C and 45°C, water stagnation or the presence of nutrients, the bacteria may multiply.</w:t>
      </w:r>
    </w:p>
    <w:p w14:paraId="5493D3CE" w14:textId="77777777" w:rsidR="00FE44EE" w:rsidRDefault="00FE44EE" w:rsidP="00FE44EE">
      <w:pPr>
        <w:rPr>
          <w:rFonts w:cs="Arial"/>
          <w:szCs w:val="24"/>
        </w:rPr>
      </w:pPr>
    </w:p>
    <w:p w14:paraId="66EAB4A1" w14:textId="77777777" w:rsidR="00C6145D" w:rsidRDefault="00C6145D" w:rsidP="00FE44EE">
      <w:pPr>
        <w:rPr>
          <w:rFonts w:cs="Arial"/>
          <w:szCs w:val="24"/>
        </w:rPr>
      </w:pPr>
    </w:p>
    <w:p w14:paraId="57D7D6C7" w14:textId="77777777" w:rsidR="00C6145D" w:rsidRDefault="00C6145D" w:rsidP="00FE44EE">
      <w:pPr>
        <w:rPr>
          <w:rFonts w:cs="Arial"/>
          <w:szCs w:val="24"/>
        </w:rPr>
      </w:pPr>
    </w:p>
    <w:p w14:paraId="4DB167F1" w14:textId="77777777" w:rsidR="00C6145D" w:rsidRDefault="00C6145D" w:rsidP="00FE44EE">
      <w:pPr>
        <w:rPr>
          <w:rFonts w:cs="Arial"/>
          <w:szCs w:val="24"/>
        </w:rPr>
      </w:pPr>
    </w:p>
    <w:p w14:paraId="12FE46D7" w14:textId="77777777" w:rsidR="00C6145D" w:rsidRPr="00FE44EE" w:rsidRDefault="00C6145D" w:rsidP="00FE44EE">
      <w:pPr>
        <w:rPr>
          <w:rFonts w:cs="Arial"/>
          <w:szCs w:val="24"/>
        </w:rPr>
      </w:pPr>
    </w:p>
    <w:p w14:paraId="455599AA" w14:textId="77777777" w:rsidR="00FE44EE" w:rsidRDefault="00FE44EE" w:rsidP="00FE44EE">
      <w:pPr>
        <w:rPr>
          <w:rFonts w:cs="Arial"/>
          <w:b/>
          <w:bCs/>
          <w:szCs w:val="24"/>
        </w:rPr>
      </w:pPr>
      <w:r w:rsidRPr="00FE44EE">
        <w:rPr>
          <w:rFonts w:cs="Arial"/>
          <w:b/>
          <w:bCs/>
          <w:szCs w:val="24"/>
        </w:rPr>
        <w:lastRenderedPageBreak/>
        <w:t>Legionnaires' Disease</w:t>
      </w:r>
    </w:p>
    <w:p w14:paraId="70387079" w14:textId="77777777" w:rsidR="00C6145D" w:rsidRPr="00FE44EE" w:rsidRDefault="00C6145D" w:rsidP="00FE44EE">
      <w:pPr>
        <w:rPr>
          <w:rFonts w:cs="Arial"/>
          <w:b/>
          <w:bCs/>
          <w:szCs w:val="24"/>
        </w:rPr>
      </w:pPr>
    </w:p>
    <w:p w14:paraId="7FF4E7C5" w14:textId="77777777" w:rsidR="00FE44EE" w:rsidRDefault="00FE44EE" w:rsidP="00FE44EE">
      <w:pPr>
        <w:rPr>
          <w:rFonts w:cs="Arial"/>
          <w:szCs w:val="24"/>
        </w:rPr>
      </w:pPr>
      <w:r w:rsidRPr="00FE44EE">
        <w:rPr>
          <w:rFonts w:cs="Arial"/>
          <w:szCs w:val="24"/>
        </w:rPr>
        <w:t>Legionnaires' Disease is a potentially serious form of pneumonia caused by inhaling airborne water droplets containing Legionella bacteria.</w:t>
      </w:r>
    </w:p>
    <w:p w14:paraId="73607147" w14:textId="77777777" w:rsidR="00FE44EE" w:rsidRDefault="00FE44EE" w:rsidP="00FE44EE">
      <w:pPr>
        <w:rPr>
          <w:rFonts w:cs="Arial"/>
          <w:szCs w:val="24"/>
        </w:rPr>
      </w:pPr>
    </w:p>
    <w:p w14:paraId="0DAB1DC4" w14:textId="77777777" w:rsidR="00FE44EE" w:rsidRPr="00FE44EE" w:rsidRDefault="00FE44EE" w:rsidP="00FE44EE">
      <w:pPr>
        <w:rPr>
          <w:rFonts w:cs="Arial"/>
          <w:szCs w:val="24"/>
        </w:rPr>
      </w:pPr>
    </w:p>
    <w:p w14:paraId="716C68AC" w14:textId="77777777" w:rsidR="00FE44EE" w:rsidRDefault="00FE44EE" w:rsidP="00FE44EE">
      <w:pPr>
        <w:rPr>
          <w:rFonts w:cs="Arial"/>
          <w:b/>
          <w:bCs/>
          <w:szCs w:val="24"/>
        </w:rPr>
      </w:pPr>
      <w:r w:rsidRPr="00FE44EE">
        <w:rPr>
          <w:rFonts w:cs="Arial"/>
          <w:b/>
          <w:bCs/>
          <w:szCs w:val="24"/>
        </w:rPr>
        <w:t>Risk Assessment</w:t>
      </w:r>
    </w:p>
    <w:p w14:paraId="02C91962" w14:textId="77777777" w:rsidR="00C6145D" w:rsidRPr="00FE44EE" w:rsidRDefault="00C6145D" w:rsidP="00FE44EE">
      <w:pPr>
        <w:rPr>
          <w:rFonts w:cs="Arial"/>
          <w:b/>
          <w:bCs/>
          <w:szCs w:val="24"/>
        </w:rPr>
      </w:pPr>
    </w:p>
    <w:p w14:paraId="66F89547" w14:textId="77777777" w:rsidR="00FE44EE" w:rsidRDefault="00FE44EE" w:rsidP="00FE44EE">
      <w:pPr>
        <w:rPr>
          <w:rFonts w:cs="Arial"/>
          <w:szCs w:val="24"/>
        </w:rPr>
      </w:pPr>
      <w:r w:rsidRPr="00FE44EE">
        <w:rPr>
          <w:rFonts w:cs="Arial"/>
          <w:szCs w:val="24"/>
        </w:rPr>
        <w:t>A Legionella Risk Assessment is the process of identifying hazards associated with a water system, evaluating the level of risk and determining appropriate measures required to eliminate or control that risk.</w:t>
      </w:r>
    </w:p>
    <w:p w14:paraId="6976E40C" w14:textId="77777777" w:rsidR="00FE44EE" w:rsidRPr="00FE44EE" w:rsidRDefault="00FE44EE" w:rsidP="00FE44EE">
      <w:pPr>
        <w:rPr>
          <w:rFonts w:cs="Arial"/>
          <w:szCs w:val="24"/>
        </w:rPr>
      </w:pPr>
    </w:p>
    <w:p w14:paraId="6983BC4D" w14:textId="77777777" w:rsidR="00FE44EE" w:rsidRDefault="00FE44EE" w:rsidP="00FE44EE">
      <w:pPr>
        <w:rPr>
          <w:rFonts w:cs="Arial"/>
          <w:b/>
          <w:bCs/>
          <w:szCs w:val="24"/>
        </w:rPr>
      </w:pPr>
      <w:r w:rsidRPr="00FE44EE">
        <w:rPr>
          <w:rFonts w:cs="Arial"/>
          <w:b/>
          <w:bCs/>
          <w:szCs w:val="24"/>
        </w:rPr>
        <w:t>Responsible Person</w:t>
      </w:r>
    </w:p>
    <w:p w14:paraId="51F1D5BE" w14:textId="77777777" w:rsidR="00C6145D" w:rsidRPr="00FE44EE" w:rsidRDefault="00C6145D" w:rsidP="00FE44EE">
      <w:pPr>
        <w:rPr>
          <w:rFonts w:cs="Arial"/>
          <w:b/>
          <w:bCs/>
          <w:szCs w:val="24"/>
        </w:rPr>
      </w:pPr>
    </w:p>
    <w:p w14:paraId="7DDBCB4F" w14:textId="77777777" w:rsidR="00FE44EE" w:rsidRPr="00FE44EE" w:rsidRDefault="00FE44EE" w:rsidP="00FE44EE">
      <w:pPr>
        <w:rPr>
          <w:rFonts w:cs="Arial"/>
          <w:szCs w:val="24"/>
        </w:rPr>
      </w:pPr>
      <w:r w:rsidRPr="00FE44EE">
        <w:rPr>
          <w:rFonts w:cs="Arial"/>
          <w:szCs w:val="24"/>
        </w:rPr>
        <w:t>The person appointed by the Association to oversee the implementation and management of legionella control arrangements.</w:t>
      </w:r>
    </w:p>
    <w:p w14:paraId="53455890" w14:textId="77777777" w:rsidR="00FE44EE" w:rsidRDefault="00FE44EE" w:rsidP="00AF28F9">
      <w:pPr>
        <w:rPr>
          <w:rFonts w:cs="Arial"/>
          <w:szCs w:val="24"/>
        </w:rPr>
      </w:pPr>
    </w:p>
    <w:p w14:paraId="5672A6E2" w14:textId="12AC2FB2" w:rsidR="007E6589" w:rsidRPr="00D13BB5" w:rsidRDefault="007E6589" w:rsidP="007F0661">
      <w:pPr>
        <w:pStyle w:val="Heading1"/>
        <w:numPr>
          <w:ilvl w:val="0"/>
          <w:numId w:val="12"/>
        </w:numPr>
        <w:rPr>
          <w:color w:val="FF0000"/>
        </w:rPr>
      </w:pPr>
      <w:r w:rsidRPr="00D13BB5">
        <w:rPr>
          <w:color w:val="FF0000"/>
        </w:rPr>
        <w:t>Policy Aims and Objectives</w:t>
      </w:r>
    </w:p>
    <w:p w14:paraId="077906EB" w14:textId="77777777" w:rsidR="007E6589" w:rsidRDefault="007E6589" w:rsidP="007E6589">
      <w:pPr>
        <w:pStyle w:val="Heading1"/>
        <w:rPr>
          <w:color w:val="FF0000"/>
        </w:rPr>
      </w:pPr>
    </w:p>
    <w:p w14:paraId="16D286A3" w14:textId="77777777" w:rsidR="00FE44EE" w:rsidRPr="00C6145D" w:rsidRDefault="00FE44EE" w:rsidP="00FE44EE">
      <w:pPr>
        <w:pStyle w:val="Heading1"/>
        <w:rPr>
          <w:rFonts w:cs="Arial"/>
          <w:b w:val="0"/>
          <w:bCs w:val="0"/>
          <w:sz w:val="24"/>
          <w:szCs w:val="24"/>
        </w:rPr>
      </w:pPr>
      <w:r w:rsidRPr="00C6145D">
        <w:rPr>
          <w:rFonts w:cs="Arial"/>
          <w:b w:val="0"/>
          <w:bCs w:val="0"/>
          <w:sz w:val="24"/>
          <w:szCs w:val="24"/>
        </w:rPr>
        <w:t>The aims and objectives of this policy are to:</w:t>
      </w:r>
    </w:p>
    <w:p w14:paraId="5055EA54" w14:textId="77777777" w:rsidR="00FE44EE" w:rsidRPr="00FE44EE" w:rsidRDefault="00FE44EE" w:rsidP="00FE44EE"/>
    <w:p w14:paraId="2583E492" w14:textId="77777777" w:rsidR="00FE44EE" w:rsidRPr="00C85742" w:rsidRDefault="00FE44EE" w:rsidP="00C85742">
      <w:pPr>
        <w:pStyle w:val="ListParagraph"/>
        <w:numPr>
          <w:ilvl w:val="0"/>
          <w:numId w:val="10"/>
        </w:numPr>
        <w:rPr>
          <w:b/>
          <w:bCs/>
        </w:rPr>
      </w:pPr>
      <w:r w:rsidRPr="00FE44EE">
        <w:t>Protect employees, tenants, contractors, visitors and others from risks associated with Legionella bacteria.</w:t>
      </w:r>
    </w:p>
    <w:p w14:paraId="4FE48835" w14:textId="77777777" w:rsidR="00FE44EE" w:rsidRPr="00C85742" w:rsidRDefault="00FE44EE" w:rsidP="00C85742">
      <w:pPr>
        <w:pStyle w:val="ListParagraph"/>
        <w:numPr>
          <w:ilvl w:val="0"/>
          <w:numId w:val="10"/>
        </w:numPr>
        <w:rPr>
          <w:b/>
          <w:bCs/>
        </w:rPr>
      </w:pPr>
      <w:r w:rsidRPr="00FE44EE">
        <w:t>Ensure compliance with relevant legislation and recognised guidance.</w:t>
      </w:r>
    </w:p>
    <w:p w14:paraId="0D4A4AEC" w14:textId="77777777" w:rsidR="00FE44EE" w:rsidRPr="00C85742" w:rsidRDefault="00FE44EE" w:rsidP="00C85742">
      <w:pPr>
        <w:pStyle w:val="ListParagraph"/>
        <w:numPr>
          <w:ilvl w:val="0"/>
          <w:numId w:val="10"/>
        </w:numPr>
        <w:rPr>
          <w:b/>
          <w:bCs/>
        </w:rPr>
      </w:pPr>
      <w:r w:rsidRPr="00FE44EE">
        <w:t>Maintain suitable and sufficient legionella risk assessments.</w:t>
      </w:r>
    </w:p>
    <w:p w14:paraId="76290843" w14:textId="77777777" w:rsidR="00FE44EE" w:rsidRPr="00C85742" w:rsidRDefault="00FE44EE" w:rsidP="00C85742">
      <w:pPr>
        <w:pStyle w:val="ListParagraph"/>
        <w:numPr>
          <w:ilvl w:val="0"/>
          <w:numId w:val="10"/>
        </w:numPr>
        <w:rPr>
          <w:b/>
          <w:bCs/>
        </w:rPr>
      </w:pPr>
      <w:r w:rsidRPr="00FE44EE">
        <w:t>Identify and manage water systems which may present a risk of exposure.</w:t>
      </w:r>
    </w:p>
    <w:p w14:paraId="1F2EEBF3" w14:textId="77777777" w:rsidR="00FE44EE" w:rsidRPr="00C85742" w:rsidRDefault="00FE44EE" w:rsidP="00C85742">
      <w:pPr>
        <w:pStyle w:val="ListParagraph"/>
        <w:numPr>
          <w:ilvl w:val="0"/>
          <w:numId w:val="10"/>
        </w:numPr>
        <w:rPr>
          <w:b/>
          <w:bCs/>
        </w:rPr>
      </w:pPr>
      <w:r w:rsidRPr="00FE44EE">
        <w:t>Implement appropriate control measures to reduce risks so far as is reasonably practicable.</w:t>
      </w:r>
    </w:p>
    <w:p w14:paraId="661E9B9F" w14:textId="77777777" w:rsidR="00FE44EE" w:rsidRPr="00C85742" w:rsidRDefault="00FE44EE" w:rsidP="00C85742">
      <w:pPr>
        <w:pStyle w:val="ListParagraph"/>
        <w:numPr>
          <w:ilvl w:val="0"/>
          <w:numId w:val="10"/>
        </w:numPr>
        <w:rPr>
          <w:b/>
          <w:bCs/>
        </w:rPr>
      </w:pPr>
      <w:r w:rsidRPr="00FE44EE">
        <w:t>Maintain accurate records relating to legionella management.</w:t>
      </w:r>
    </w:p>
    <w:p w14:paraId="3F451481" w14:textId="77777777" w:rsidR="00FE44EE" w:rsidRPr="00C85742" w:rsidRDefault="00FE44EE" w:rsidP="00C85742">
      <w:pPr>
        <w:pStyle w:val="ListParagraph"/>
        <w:numPr>
          <w:ilvl w:val="0"/>
          <w:numId w:val="10"/>
        </w:numPr>
        <w:rPr>
          <w:b/>
          <w:bCs/>
        </w:rPr>
      </w:pPr>
      <w:r w:rsidRPr="00FE44EE">
        <w:t>Ensure competent persons are engaged where specialist knowledge is required.</w:t>
      </w:r>
    </w:p>
    <w:p w14:paraId="5830685C" w14:textId="77777777" w:rsidR="00FE44EE" w:rsidRPr="00C85742" w:rsidRDefault="00FE44EE" w:rsidP="00C85742">
      <w:pPr>
        <w:pStyle w:val="ListParagraph"/>
        <w:numPr>
          <w:ilvl w:val="0"/>
          <w:numId w:val="10"/>
        </w:numPr>
        <w:rPr>
          <w:b/>
          <w:bCs/>
        </w:rPr>
      </w:pPr>
      <w:r w:rsidRPr="00FE44EE">
        <w:t>Work towards ensuring all properties are subject to an appropriate legionella risk assessment.</w:t>
      </w:r>
    </w:p>
    <w:p w14:paraId="542086E9" w14:textId="77777777" w:rsidR="00FE44EE" w:rsidRPr="00C85742" w:rsidRDefault="00FE44EE" w:rsidP="00C85742">
      <w:pPr>
        <w:pStyle w:val="ListParagraph"/>
        <w:numPr>
          <w:ilvl w:val="0"/>
          <w:numId w:val="10"/>
        </w:numPr>
        <w:rPr>
          <w:b/>
          <w:bCs/>
        </w:rPr>
      </w:pPr>
      <w:r w:rsidRPr="00FE44EE">
        <w:t>Ensure legionella risk assessments are reviewed within five years of the previous assessment date or earlier where circumstances require.</w:t>
      </w:r>
    </w:p>
    <w:p w14:paraId="6C46C56C" w14:textId="570D72AF" w:rsidR="00FE44EE" w:rsidRPr="00C85742" w:rsidRDefault="00FE44EE" w:rsidP="00FE44EE">
      <w:pPr>
        <w:pStyle w:val="ListParagraph"/>
        <w:numPr>
          <w:ilvl w:val="0"/>
          <w:numId w:val="10"/>
        </w:numPr>
        <w:rPr>
          <w:b/>
          <w:bCs/>
        </w:rPr>
      </w:pPr>
      <w:r w:rsidRPr="00FE44EE">
        <w:t>Promote continuous improvement in legionella management arrangements.</w:t>
      </w:r>
    </w:p>
    <w:p w14:paraId="541A3D1B" w14:textId="77777777" w:rsidR="00FE44EE" w:rsidRPr="00FE44EE" w:rsidRDefault="00FE44EE" w:rsidP="00FE44EE"/>
    <w:p w14:paraId="4A9F84AD" w14:textId="53B25864" w:rsidR="007E6589" w:rsidRDefault="007E6589" w:rsidP="007F0661">
      <w:pPr>
        <w:pStyle w:val="Heading1"/>
        <w:numPr>
          <w:ilvl w:val="0"/>
          <w:numId w:val="12"/>
        </w:numPr>
        <w:spacing w:before="0"/>
        <w:rPr>
          <w:color w:val="FF0000"/>
        </w:rPr>
      </w:pPr>
      <w:r w:rsidRPr="00D13BB5">
        <w:rPr>
          <w:color w:val="FF0000"/>
        </w:rPr>
        <w:t>Policy Principl</w:t>
      </w:r>
      <w:r w:rsidR="00930264">
        <w:rPr>
          <w:color w:val="FF0000"/>
        </w:rPr>
        <w:t>e</w:t>
      </w:r>
      <w:r w:rsidRPr="00D13BB5">
        <w:rPr>
          <w:color w:val="FF0000"/>
        </w:rPr>
        <w:t>s</w:t>
      </w:r>
    </w:p>
    <w:p w14:paraId="4C47E9BE" w14:textId="77777777" w:rsidR="00C6145D" w:rsidRPr="00C6145D" w:rsidRDefault="00C6145D" w:rsidP="00C6145D"/>
    <w:p w14:paraId="437390D8" w14:textId="7210AC34" w:rsidR="00FE44EE" w:rsidRPr="00C6145D" w:rsidRDefault="00FE44EE" w:rsidP="00C6145D">
      <w:pPr>
        <w:pStyle w:val="Heading1"/>
        <w:spacing w:before="0"/>
        <w:rPr>
          <w:b w:val="0"/>
          <w:bCs w:val="0"/>
          <w:sz w:val="24"/>
          <w:szCs w:val="24"/>
        </w:rPr>
      </w:pPr>
      <w:r w:rsidRPr="00C6145D">
        <w:rPr>
          <w:b w:val="0"/>
          <w:bCs w:val="0"/>
          <w:sz w:val="24"/>
          <w:szCs w:val="24"/>
        </w:rPr>
        <w:t>The Association will:</w:t>
      </w:r>
    </w:p>
    <w:p w14:paraId="385D8647" w14:textId="77777777" w:rsidR="00FE44EE" w:rsidRPr="00FE44EE" w:rsidRDefault="00FE44EE" w:rsidP="00FE44EE"/>
    <w:p w14:paraId="081F4635" w14:textId="77777777" w:rsidR="00FE44EE" w:rsidRPr="00C85742" w:rsidRDefault="00FE44EE" w:rsidP="00C85742">
      <w:pPr>
        <w:pStyle w:val="ListParagraph"/>
        <w:numPr>
          <w:ilvl w:val="0"/>
          <w:numId w:val="11"/>
        </w:numPr>
        <w:rPr>
          <w:b/>
          <w:bCs/>
        </w:rPr>
      </w:pPr>
      <w:r w:rsidRPr="00FE44EE">
        <w:t>Adopt a proportionate and risk-based approach to legionella management.</w:t>
      </w:r>
    </w:p>
    <w:p w14:paraId="32D513C8" w14:textId="77777777" w:rsidR="00FE44EE" w:rsidRPr="00C85742" w:rsidRDefault="00FE44EE" w:rsidP="00C85742">
      <w:pPr>
        <w:pStyle w:val="ListParagraph"/>
        <w:numPr>
          <w:ilvl w:val="0"/>
          <w:numId w:val="11"/>
        </w:numPr>
        <w:rPr>
          <w:b/>
          <w:bCs/>
        </w:rPr>
      </w:pPr>
      <w:r w:rsidRPr="00FE44EE">
        <w:t xml:space="preserve">Recognise that the majority of its housing stock is considered low risk due to being supplied directly from the </w:t>
      </w:r>
      <w:r w:rsidRPr="00FE44EE">
        <w:lastRenderedPageBreak/>
        <w:t>mains water supply and served by gas combination boilers.</w:t>
      </w:r>
    </w:p>
    <w:p w14:paraId="33649FCC" w14:textId="77777777" w:rsidR="00FE44EE" w:rsidRPr="00C85742" w:rsidRDefault="00FE44EE" w:rsidP="00C85742">
      <w:pPr>
        <w:pStyle w:val="ListParagraph"/>
        <w:numPr>
          <w:ilvl w:val="0"/>
          <w:numId w:val="11"/>
        </w:numPr>
        <w:rPr>
          <w:b/>
          <w:bCs/>
        </w:rPr>
      </w:pPr>
      <w:r w:rsidRPr="00FE44EE">
        <w:t>Prioritise assessment and management of properties containing stored water systems.</w:t>
      </w:r>
    </w:p>
    <w:p w14:paraId="36531B2B" w14:textId="77777777" w:rsidR="00FE44EE" w:rsidRPr="00C85742" w:rsidRDefault="00FE44EE" w:rsidP="00C85742">
      <w:pPr>
        <w:pStyle w:val="ListParagraph"/>
        <w:numPr>
          <w:ilvl w:val="0"/>
          <w:numId w:val="11"/>
        </w:numPr>
        <w:rPr>
          <w:b/>
          <w:bCs/>
        </w:rPr>
      </w:pPr>
      <w:r w:rsidRPr="00FE44EE">
        <w:t>Ensure suitable and sufficient legionella risk assessments are completed and maintained.</w:t>
      </w:r>
    </w:p>
    <w:p w14:paraId="2D461418" w14:textId="77777777" w:rsidR="00FE44EE" w:rsidRPr="00C85742" w:rsidRDefault="00FE44EE" w:rsidP="00C85742">
      <w:pPr>
        <w:pStyle w:val="ListParagraph"/>
        <w:numPr>
          <w:ilvl w:val="0"/>
          <w:numId w:val="11"/>
        </w:numPr>
        <w:rPr>
          <w:b/>
          <w:bCs/>
        </w:rPr>
      </w:pPr>
      <w:r w:rsidRPr="00FE44EE">
        <w:t>Implement recommendations arising from risk assessments within appropriate timescales.</w:t>
      </w:r>
    </w:p>
    <w:p w14:paraId="747D9D87" w14:textId="77777777" w:rsidR="00FE44EE" w:rsidRPr="00C85742" w:rsidRDefault="00FE44EE" w:rsidP="00C85742">
      <w:pPr>
        <w:pStyle w:val="ListParagraph"/>
        <w:numPr>
          <w:ilvl w:val="0"/>
          <w:numId w:val="11"/>
        </w:numPr>
        <w:rPr>
          <w:b/>
          <w:bCs/>
        </w:rPr>
      </w:pPr>
      <w:r w:rsidRPr="00FE44EE">
        <w:t>Maintain accurate records of assessments, inspections, monitoring and remedial works.</w:t>
      </w:r>
    </w:p>
    <w:p w14:paraId="121148D2" w14:textId="77777777" w:rsidR="00FE44EE" w:rsidRPr="00C85742" w:rsidRDefault="00FE44EE" w:rsidP="00C85742">
      <w:pPr>
        <w:pStyle w:val="ListParagraph"/>
        <w:numPr>
          <w:ilvl w:val="0"/>
          <w:numId w:val="11"/>
        </w:numPr>
        <w:rPr>
          <w:b/>
          <w:bCs/>
        </w:rPr>
      </w:pPr>
      <w:r w:rsidRPr="00FE44EE">
        <w:t>Ensure staff, contractors and consultants involved in legionella management are suitably competent.</w:t>
      </w:r>
    </w:p>
    <w:p w14:paraId="3C234EAC" w14:textId="77777777" w:rsidR="00FE44EE" w:rsidRPr="00C85742" w:rsidRDefault="00FE44EE" w:rsidP="00C85742">
      <w:pPr>
        <w:pStyle w:val="ListParagraph"/>
        <w:numPr>
          <w:ilvl w:val="0"/>
          <w:numId w:val="11"/>
        </w:numPr>
        <w:rPr>
          <w:b/>
          <w:bCs/>
        </w:rPr>
      </w:pPr>
      <w:r w:rsidRPr="00FE44EE">
        <w:t>Consider legionella risks associated with ancillary water systems including residential sprinkler systems where applicable.</w:t>
      </w:r>
    </w:p>
    <w:p w14:paraId="318DE0AC" w14:textId="77777777" w:rsidR="00FE44EE" w:rsidRPr="00C85742" w:rsidRDefault="00FE44EE" w:rsidP="00C85742">
      <w:pPr>
        <w:pStyle w:val="ListParagraph"/>
        <w:numPr>
          <w:ilvl w:val="0"/>
          <w:numId w:val="11"/>
        </w:numPr>
        <w:rPr>
          <w:b/>
          <w:bCs/>
        </w:rPr>
      </w:pPr>
      <w:r w:rsidRPr="00FE44EE">
        <w:t>Review arrangements periodically to ensure compliance with legislation and best practice.</w:t>
      </w:r>
    </w:p>
    <w:p w14:paraId="375E0E9A" w14:textId="77777777" w:rsidR="00FE44EE" w:rsidRPr="00FE44EE" w:rsidRDefault="00FE44EE" w:rsidP="00FE44EE"/>
    <w:p w14:paraId="10C2D6E8" w14:textId="18DB5FDD" w:rsidR="007E6589" w:rsidRDefault="00877BC2" w:rsidP="007F0661">
      <w:pPr>
        <w:pStyle w:val="Heading1"/>
        <w:numPr>
          <w:ilvl w:val="0"/>
          <w:numId w:val="12"/>
        </w:numPr>
        <w:rPr>
          <w:color w:val="FF0000"/>
        </w:rPr>
      </w:pPr>
      <w:r>
        <w:rPr>
          <w:color w:val="FF0000"/>
        </w:rPr>
        <w:t>Legislative and Regulatory Framework</w:t>
      </w:r>
    </w:p>
    <w:p w14:paraId="1DBB2ECB" w14:textId="77777777" w:rsidR="007E6589" w:rsidRDefault="007E6589" w:rsidP="007E6589"/>
    <w:p w14:paraId="335084E3" w14:textId="77777777" w:rsidR="00C12899" w:rsidRPr="00C85742" w:rsidRDefault="00E379AC" w:rsidP="00E379AC">
      <w:pPr>
        <w:rPr>
          <w:rFonts w:cs="Arial"/>
          <w:szCs w:val="24"/>
        </w:rPr>
      </w:pPr>
      <w:r w:rsidRPr="00C85742">
        <w:rPr>
          <w:rFonts w:cs="Arial"/>
          <w:szCs w:val="24"/>
        </w:rPr>
        <w:t>This policy is intended to support compliance with</w:t>
      </w:r>
      <w:r w:rsidR="00C12899" w:rsidRPr="00C85742">
        <w:rPr>
          <w:rFonts w:cs="Arial"/>
          <w:szCs w:val="24"/>
        </w:rPr>
        <w:t>:</w:t>
      </w:r>
    </w:p>
    <w:p w14:paraId="23CDD967" w14:textId="77777777" w:rsidR="00C12899" w:rsidRPr="00C85742" w:rsidRDefault="00C12899" w:rsidP="00E379AC">
      <w:pPr>
        <w:rPr>
          <w:rFonts w:cs="Arial"/>
          <w:szCs w:val="24"/>
        </w:rPr>
      </w:pPr>
    </w:p>
    <w:p w14:paraId="3176F9B6" w14:textId="61E6A40C" w:rsidR="00FE44EE" w:rsidRPr="00C85742" w:rsidRDefault="00FE44EE" w:rsidP="00C17EC9">
      <w:pPr>
        <w:pStyle w:val="ListParagraph"/>
        <w:numPr>
          <w:ilvl w:val="0"/>
          <w:numId w:val="4"/>
        </w:numPr>
        <w:rPr>
          <w:rFonts w:cs="Arial"/>
          <w:szCs w:val="24"/>
        </w:rPr>
      </w:pPr>
      <w:r w:rsidRPr="00C85742">
        <w:rPr>
          <w:rFonts w:cs="Arial"/>
          <w:szCs w:val="24"/>
        </w:rPr>
        <w:t xml:space="preserve">Health and Safety at Work etc. Act 1974. </w:t>
      </w:r>
    </w:p>
    <w:p w14:paraId="3C567EDA" w14:textId="5C7260E9" w:rsidR="00FE44EE" w:rsidRPr="00C85742" w:rsidRDefault="00FE44EE" w:rsidP="00C17EC9">
      <w:pPr>
        <w:pStyle w:val="ListParagraph"/>
        <w:numPr>
          <w:ilvl w:val="0"/>
          <w:numId w:val="4"/>
        </w:numPr>
        <w:rPr>
          <w:rFonts w:cs="Arial"/>
          <w:szCs w:val="24"/>
        </w:rPr>
      </w:pPr>
      <w:r w:rsidRPr="00C85742">
        <w:rPr>
          <w:rFonts w:cs="Arial"/>
          <w:szCs w:val="24"/>
        </w:rPr>
        <w:t xml:space="preserve">Management of Health and Safety at Work Regulations 1999. </w:t>
      </w:r>
    </w:p>
    <w:p w14:paraId="5D4D52D3" w14:textId="7C9B8A3D" w:rsidR="00FE44EE" w:rsidRPr="00C85742" w:rsidRDefault="00FE44EE" w:rsidP="00C17EC9">
      <w:pPr>
        <w:pStyle w:val="ListParagraph"/>
        <w:numPr>
          <w:ilvl w:val="0"/>
          <w:numId w:val="4"/>
        </w:numPr>
        <w:rPr>
          <w:rFonts w:cs="Arial"/>
          <w:szCs w:val="24"/>
        </w:rPr>
      </w:pPr>
      <w:r w:rsidRPr="00C85742">
        <w:rPr>
          <w:rFonts w:cs="Arial"/>
          <w:szCs w:val="24"/>
        </w:rPr>
        <w:t xml:space="preserve">Control of Substances Hazardous to Health Regulations 2002. </w:t>
      </w:r>
    </w:p>
    <w:p w14:paraId="7A6F5C7D" w14:textId="23CEFDB7" w:rsidR="00FE44EE" w:rsidRPr="00C85742" w:rsidRDefault="00FE44EE" w:rsidP="00C17EC9">
      <w:pPr>
        <w:pStyle w:val="ListParagraph"/>
        <w:numPr>
          <w:ilvl w:val="0"/>
          <w:numId w:val="4"/>
        </w:numPr>
        <w:rPr>
          <w:rFonts w:cs="Arial"/>
          <w:szCs w:val="24"/>
        </w:rPr>
      </w:pPr>
      <w:r w:rsidRPr="00C85742">
        <w:rPr>
          <w:rFonts w:cs="Arial"/>
          <w:szCs w:val="24"/>
        </w:rPr>
        <w:t xml:space="preserve">HSE Approved Code of Practice (ACOP) L8 – </w:t>
      </w:r>
      <w:r w:rsidRPr="00C85742">
        <w:rPr>
          <w:rFonts w:cs="Arial"/>
          <w:i/>
          <w:iCs/>
          <w:szCs w:val="24"/>
        </w:rPr>
        <w:t>Legionnaires' Disease: The Control of Legionella Bacteria in Water Systems</w:t>
      </w:r>
      <w:r w:rsidRPr="00C85742">
        <w:rPr>
          <w:rFonts w:cs="Arial"/>
          <w:szCs w:val="24"/>
        </w:rPr>
        <w:t xml:space="preserve">. </w:t>
      </w:r>
    </w:p>
    <w:p w14:paraId="1D3C2092" w14:textId="12C41B0C" w:rsidR="00FE44EE" w:rsidRPr="00C85742" w:rsidRDefault="00FE44EE" w:rsidP="00C17EC9">
      <w:pPr>
        <w:pStyle w:val="ListParagraph"/>
        <w:numPr>
          <w:ilvl w:val="0"/>
          <w:numId w:val="4"/>
        </w:numPr>
        <w:rPr>
          <w:rFonts w:cs="Arial"/>
          <w:szCs w:val="24"/>
        </w:rPr>
      </w:pPr>
      <w:r w:rsidRPr="00C85742">
        <w:rPr>
          <w:rFonts w:cs="Arial"/>
          <w:szCs w:val="24"/>
        </w:rPr>
        <w:t xml:space="preserve">HSG274 – </w:t>
      </w:r>
      <w:r w:rsidRPr="00C85742">
        <w:rPr>
          <w:rFonts w:cs="Arial"/>
          <w:i/>
          <w:iCs/>
          <w:szCs w:val="24"/>
        </w:rPr>
        <w:t>Legionnaires' Disease Technical Guidance</w:t>
      </w:r>
      <w:r w:rsidRPr="00C85742">
        <w:rPr>
          <w:rFonts w:cs="Arial"/>
          <w:szCs w:val="24"/>
        </w:rPr>
        <w:t>.</w:t>
      </w:r>
    </w:p>
    <w:p w14:paraId="5A1DE7A6" w14:textId="77777777" w:rsidR="00B04C5A" w:rsidRPr="00C85742" w:rsidRDefault="00B04C5A" w:rsidP="00E379AC">
      <w:pPr>
        <w:rPr>
          <w:rFonts w:cs="Arial"/>
          <w:szCs w:val="24"/>
        </w:rPr>
      </w:pPr>
    </w:p>
    <w:p w14:paraId="7B237B1B" w14:textId="7CF18F93" w:rsidR="00E379AC" w:rsidRPr="00C85742" w:rsidRDefault="00E379AC" w:rsidP="00E379AC">
      <w:pPr>
        <w:rPr>
          <w:rFonts w:cs="Arial"/>
          <w:szCs w:val="24"/>
        </w:rPr>
      </w:pPr>
      <w:r w:rsidRPr="00C85742">
        <w:rPr>
          <w:rFonts w:cs="Arial"/>
          <w:szCs w:val="24"/>
        </w:rPr>
        <w:t>For Scottish social housing, the policy should also be read alongside the Scottish Social Housing Charter and the Scottish Housing Quality Standard where these relate to tenant safety, property condition, repairs and service quality.</w:t>
      </w:r>
    </w:p>
    <w:p w14:paraId="3AAB845D" w14:textId="1EBCCB98" w:rsidR="007E6589" w:rsidRDefault="007E6589" w:rsidP="007F0661">
      <w:pPr>
        <w:pStyle w:val="Heading1"/>
        <w:numPr>
          <w:ilvl w:val="0"/>
          <w:numId w:val="12"/>
        </w:numPr>
        <w:rPr>
          <w:color w:val="FF0000"/>
        </w:rPr>
      </w:pPr>
      <w:r w:rsidRPr="00D13BB5">
        <w:rPr>
          <w:color w:val="FF0000"/>
        </w:rPr>
        <w:t>Roles and Responsibilities</w:t>
      </w:r>
    </w:p>
    <w:p w14:paraId="6101B588" w14:textId="77777777" w:rsidR="007E6589" w:rsidRDefault="007E6589" w:rsidP="007E6589"/>
    <w:p w14:paraId="55C81965" w14:textId="77777777" w:rsidR="006F311C" w:rsidRPr="00C85742" w:rsidRDefault="006F311C" w:rsidP="006F311C">
      <w:pPr>
        <w:rPr>
          <w:rFonts w:cs="Arial"/>
          <w:szCs w:val="24"/>
        </w:rPr>
      </w:pPr>
      <w:r w:rsidRPr="00C85742">
        <w:rPr>
          <w:rFonts w:cs="Arial"/>
          <w:szCs w:val="24"/>
        </w:rPr>
        <w:t xml:space="preserve">The Association is the duty holder for water systems in premises and properties it owns or manages. </w:t>
      </w:r>
    </w:p>
    <w:p w14:paraId="7883235C" w14:textId="77777777" w:rsidR="006F311C" w:rsidRPr="00C85742" w:rsidRDefault="006F311C" w:rsidP="006F311C">
      <w:pPr>
        <w:rPr>
          <w:rFonts w:cs="Arial"/>
          <w:szCs w:val="24"/>
        </w:rPr>
      </w:pPr>
    </w:p>
    <w:p w14:paraId="59F0814C" w14:textId="77777777" w:rsidR="006F311C" w:rsidRPr="00C85742" w:rsidRDefault="006F311C" w:rsidP="006F311C">
      <w:pPr>
        <w:rPr>
          <w:rFonts w:cs="Arial"/>
          <w:szCs w:val="24"/>
        </w:rPr>
      </w:pPr>
      <w:r w:rsidRPr="00C85742">
        <w:rPr>
          <w:rFonts w:cs="Arial"/>
          <w:szCs w:val="24"/>
        </w:rPr>
        <w:t xml:space="preserve">The Asset Manager will act as the appointed Responsible Person for operational oversight of legionella controls, supported by the Health and Safety Administrator for records, monitoring and reporting. </w:t>
      </w:r>
    </w:p>
    <w:p w14:paraId="7A9D2AA1" w14:textId="77777777" w:rsidR="006F311C" w:rsidRPr="00C85742" w:rsidRDefault="006F311C" w:rsidP="006F311C">
      <w:pPr>
        <w:rPr>
          <w:rFonts w:cs="Arial"/>
          <w:szCs w:val="24"/>
        </w:rPr>
      </w:pPr>
    </w:p>
    <w:p w14:paraId="7A796383" w14:textId="77777777" w:rsidR="006F311C" w:rsidRDefault="006F311C" w:rsidP="006F311C">
      <w:pPr>
        <w:rPr>
          <w:rFonts w:cs="Arial"/>
          <w:szCs w:val="24"/>
        </w:rPr>
      </w:pPr>
      <w:r w:rsidRPr="00C85742">
        <w:rPr>
          <w:rFonts w:cs="Arial"/>
          <w:szCs w:val="24"/>
        </w:rPr>
        <w:t>Where specialist risk assessments, inspections, cleaning, sampling or remedial works are required, these will be undertaken by competent employees or contractors with suitable training, experience and resources.</w:t>
      </w:r>
    </w:p>
    <w:p w14:paraId="318137DE" w14:textId="77777777" w:rsidR="00944134" w:rsidRDefault="00944134" w:rsidP="006F311C">
      <w:pPr>
        <w:rPr>
          <w:rFonts w:cs="Arial"/>
          <w:szCs w:val="24"/>
        </w:rPr>
      </w:pPr>
    </w:p>
    <w:p w14:paraId="20B41E77" w14:textId="77777777" w:rsidR="00944134" w:rsidRDefault="00944134" w:rsidP="006F311C">
      <w:pPr>
        <w:rPr>
          <w:rFonts w:cs="Arial"/>
          <w:szCs w:val="24"/>
        </w:rPr>
      </w:pPr>
    </w:p>
    <w:p w14:paraId="06E428B9" w14:textId="77777777" w:rsidR="00944134" w:rsidRDefault="00944134" w:rsidP="006F311C">
      <w:pPr>
        <w:rPr>
          <w:rFonts w:cs="Arial"/>
          <w:szCs w:val="24"/>
        </w:rPr>
      </w:pPr>
    </w:p>
    <w:p w14:paraId="2BE5AB1C" w14:textId="77777777" w:rsidR="00944134" w:rsidRDefault="00944134" w:rsidP="006F311C">
      <w:pPr>
        <w:rPr>
          <w:rFonts w:cs="Arial"/>
          <w:szCs w:val="24"/>
        </w:rPr>
      </w:pPr>
    </w:p>
    <w:p w14:paraId="11098140" w14:textId="77777777" w:rsidR="00944134" w:rsidRPr="00824094" w:rsidRDefault="00944134" w:rsidP="006F311C">
      <w:pPr>
        <w:rPr>
          <w:rFonts w:cs="Arial"/>
          <w:kern w:val="2"/>
          <w:szCs w:val="24"/>
          <w14:ligatures w14:val="standardContextual"/>
        </w:rPr>
      </w:pPr>
    </w:p>
    <w:p w14:paraId="5624337B" w14:textId="3B90D982" w:rsidR="00A61D61" w:rsidRPr="007F0661" w:rsidRDefault="007F0661" w:rsidP="007F0661">
      <w:pPr>
        <w:pStyle w:val="Heading1"/>
        <w:numPr>
          <w:ilvl w:val="0"/>
          <w:numId w:val="12"/>
        </w:numPr>
        <w:rPr>
          <w:color w:val="FF0000"/>
        </w:rPr>
      </w:pPr>
      <w:r>
        <w:rPr>
          <w:color w:val="FF0000"/>
        </w:rPr>
        <w:t xml:space="preserve"> </w:t>
      </w:r>
      <w:r w:rsidR="00A71EA0" w:rsidRPr="008D1EF7">
        <w:rPr>
          <w:color w:val="FF0000"/>
        </w:rPr>
        <w:t>Management Procedures</w:t>
      </w:r>
    </w:p>
    <w:p w14:paraId="75203D58" w14:textId="77777777" w:rsidR="00A61D61" w:rsidRPr="00824094" w:rsidRDefault="00A61D61" w:rsidP="00A61D61">
      <w:pPr>
        <w:pStyle w:val="Heading1"/>
        <w:rPr>
          <w:rFonts w:cs="Arial"/>
          <w:b w:val="0"/>
          <w:i/>
          <w:noProof/>
          <w:sz w:val="24"/>
          <w:szCs w:val="24"/>
        </w:rPr>
      </w:pPr>
    </w:p>
    <w:bookmarkEnd w:id="1"/>
    <w:p w14:paraId="6B1FC60D" w14:textId="77777777" w:rsidR="009908B7" w:rsidRPr="00824094" w:rsidRDefault="009908B7" w:rsidP="009908B7">
      <w:pPr>
        <w:rPr>
          <w:rFonts w:cs="Arial"/>
          <w:bCs/>
          <w:szCs w:val="24"/>
        </w:rPr>
      </w:pPr>
      <w:r w:rsidRPr="00824094">
        <w:rPr>
          <w:rFonts w:cs="Arial"/>
          <w:bCs/>
          <w:szCs w:val="24"/>
        </w:rPr>
        <w:t>To</w:t>
      </w:r>
      <w:r w:rsidRPr="00824094">
        <w:rPr>
          <w:rFonts w:cs="Arial"/>
          <w:szCs w:val="24"/>
        </w:rPr>
        <w:t xml:space="preserve"> comply with health and safety legislation, </w:t>
      </w:r>
      <w:r w:rsidRPr="00824094">
        <w:rPr>
          <w:rFonts w:cs="Arial"/>
          <w:bCs/>
          <w:szCs w:val="24"/>
        </w:rPr>
        <w:t xml:space="preserve">we </w:t>
      </w:r>
      <w:r w:rsidRPr="00824094">
        <w:rPr>
          <w:rFonts w:cs="Arial"/>
          <w:szCs w:val="24"/>
        </w:rPr>
        <w:t xml:space="preserve">will implement the following </w:t>
      </w:r>
      <w:r w:rsidRPr="00824094">
        <w:rPr>
          <w:rFonts w:cs="Arial"/>
          <w:bCs/>
          <w:szCs w:val="24"/>
        </w:rPr>
        <w:t xml:space="preserve">Management Procedure </w:t>
      </w:r>
      <w:r w:rsidRPr="00824094">
        <w:rPr>
          <w:rFonts w:cs="Arial"/>
          <w:szCs w:val="24"/>
        </w:rPr>
        <w:t xml:space="preserve">to minimise the </w:t>
      </w:r>
      <w:r w:rsidRPr="00824094">
        <w:rPr>
          <w:rFonts w:cs="Arial"/>
          <w:bCs/>
          <w:szCs w:val="24"/>
        </w:rPr>
        <w:t xml:space="preserve">risk of </w:t>
      </w:r>
      <w:r w:rsidRPr="00824094">
        <w:rPr>
          <w:rFonts w:cs="Arial"/>
          <w:szCs w:val="24"/>
        </w:rPr>
        <w:t xml:space="preserve">Legionella within all </w:t>
      </w:r>
      <w:r w:rsidRPr="00824094">
        <w:rPr>
          <w:rFonts w:cs="Arial"/>
          <w:bCs/>
          <w:szCs w:val="24"/>
        </w:rPr>
        <w:t xml:space="preserve">our </w:t>
      </w:r>
      <w:r w:rsidRPr="00824094">
        <w:rPr>
          <w:rFonts w:cs="Arial"/>
          <w:szCs w:val="24"/>
        </w:rPr>
        <w:t>properties</w:t>
      </w:r>
      <w:r w:rsidRPr="00824094">
        <w:rPr>
          <w:rFonts w:cs="Arial"/>
          <w:bCs/>
          <w:szCs w:val="24"/>
        </w:rPr>
        <w:t xml:space="preserve">. </w:t>
      </w:r>
    </w:p>
    <w:p w14:paraId="77A76021" w14:textId="77777777" w:rsidR="009908B7" w:rsidRDefault="009908B7" w:rsidP="003A7F8E">
      <w:pPr>
        <w:rPr>
          <w:rFonts w:cs="Arial"/>
          <w:bCs/>
          <w:szCs w:val="24"/>
        </w:rPr>
      </w:pPr>
    </w:p>
    <w:p w14:paraId="00BD47F8" w14:textId="73E3725D" w:rsidR="003A7F8E" w:rsidRPr="00824094" w:rsidRDefault="003A7F8E" w:rsidP="003A7F8E">
      <w:pPr>
        <w:rPr>
          <w:rFonts w:cs="Arial"/>
          <w:bCs/>
          <w:szCs w:val="24"/>
        </w:rPr>
      </w:pPr>
      <w:r w:rsidRPr="00824094">
        <w:rPr>
          <w:rFonts w:cs="Arial"/>
          <w:bCs/>
          <w:szCs w:val="24"/>
        </w:rPr>
        <w:t>Management Procedure;</w:t>
      </w:r>
    </w:p>
    <w:p w14:paraId="787EAB90" w14:textId="77777777" w:rsidR="003A7F8E" w:rsidRPr="00824094" w:rsidRDefault="003A7F8E" w:rsidP="003A7F8E">
      <w:pPr>
        <w:rPr>
          <w:rFonts w:cs="Arial"/>
          <w:bCs/>
          <w:szCs w:val="24"/>
        </w:rPr>
      </w:pPr>
    </w:p>
    <w:p w14:paraId="2E88B58A" w14:textId="77777777" w:rsidR="003A7F8E" w:rsidRPr="00824094" w:rsidRDefault="003A7F8E" w:rsidP="00C17EC9">
      <w:pPr>
        <w:pStyle w:val="ListParagraph"/>
        <w:numPr>
          <w:ilvl w:val="0"/>
          <w:numId w:val="1"/>
        </w:numPr>
        <w:rPr>
          <w:rFonts w:cs="Arial"/>
          <w:szCs w:val="24"/>
          <w:u w:val="single"/>
        </w:rPr>
      </w:pPr>
      <w:r w:rsidRPr="00824094">
        <w:rPr>
          <w:rFonts w:cs="Arial"/>
          <w:szCs w:val="24"/>
        </w:rPr>
        <w:t>Risk assess our properties to identify proportionate control procedures.</w:t>
      </w:r>
    </w:p>
    <w:p w14:paraId="4DA948AC" w14:textId="77777777" w:rsidR="003A7F8E" w:rsidRPr="00824094" w:rsidRDefault="003A7F8E" w:rsidP="00C17EC9">
      <w:pPr>
        <w:pStyle w:val="ListParagraph"/>
        <w:numPr>
          <w:ilvl w:val="0"/>
          <w:numId w:val="1"/>
        </w:numPr>
        <w:rPr>
          <w:rFonts w:cs="Arial"/>
          <w:b/>
          <w:szCs w:val="24"/>
        </w:rPr>
      </w:pPr>
      <w:r w:rsidRPr="00824094">
        <w:rPr>
          <w:rFonts w:cs="Arial"/>
          <w:szCs w:val="24"/>
        </w:rPr>
        <w:t xml:space="preserve">Implement management control procedures. </w:t>
      </w:r>
    </w:p>
    <w:p w14:paraId="7255CAA5" w14:textId="77777777" w:rsidR="003A7F8E" w:rsidRPr="00FE44EE" w:rsidRDefault="003A7F8E" w:rsidP="00C17EC9">
      <w:pPr>
        <w:pStyle w:val="ListParagraph"/>
        <w:numPr>
          <w:ilvl w:val="0"/>
          <w:numId w:val="1"/>
        </w:numPr>
        <w:rPr>
          <w:rFonts w:cs="Arial"/>
          <w:b/>
          <w:szCs w:val="24"/>
        </w:rPr>
      </w:pPr>
      <w:r w:rsidRPr="00824094">
        <w:rPr>
          <w:rFonts w:cs="Arial"/>
          <w:szCs w:val="24"/>
        </w:rPr>
        <w:t>Keep Records for monitoring and reviewing risk.</w:t>
      </w:r>
    </w:p>
    <w:p w14:paraId="0FEB924F" w14:textId="77777777" w:rsidR="00FE44EE" w:rsidRDefault="00FE44EE" w:rsidP="00FE44EE">
      <w:pPr>
        <w:rPr>
          <w:rFonts w:cs="Arial"/>
          <w:b/>
          <w:szCs w:val="24"/>
        </w:rPr>
      </w:pPr>
    </w:p>
    <w:p w14:paraId="1E49E89F" w14:textId="7D578054" w:rsidR="00FE44EE" w:rsidRPr="008D1EF7" w:rsidRDefault="00FE44EE" w:rsidP="007F0661">
      <w:pPr>
        <w:pStyle w:val="Heading1"/>
        <w:numPr>
          <w:ilvl w:val="0"/>
          <w:numId w:val="12"/>
        </w:numPr>
        <w:rPr>
          <w:color w:val="FF0000"/>
        </w:rPr>
      </w:pPr>
      <w:r w:rsidRPr="008D1EF7">
        <w:rPr>
          <w:color w:val="FF0000"/>
        </w:rPr>
        <w:t>Housing Stock Profile</w:t>
      </w:r>
    </w:p>
    <w:p w14:paraId="73EC1F4F" w14:textId="77777777" w:rsidR="00FE44EE" w:rsidRDefault="00FE44EE" w:rsidP="00FE44EE"/>
    <w:p w14:paraId="2800F70D" w14:textId="77777777" w:rsidR="0011490B" w:rsidRPr="0011490B" w:rsidRDefault="0011490B" w:rsidP="0011490B">
      <w:r w:rsidRPr="0011490B">
        <w:t>The Association's housing stock primarily comprises properties supplied directly from the mains water supply and served by gas combination boilers, resulting in no routine storage of domestic hot water and a generally low legionella risk profile</w:t>
      </w:r>
    </w:p>
    <w:p w14:paraId="51790295" w14:textId="77777777" w:rsidR="00FE44EE" w:rsidRPr="00FE44EE" w:rsidRDefault="00FE44EE" w:rsidP="00FE44EE"/>
    <w:p w14:paraId="15F49030" w14:textId="77777777" w:rsidR="00FE44EE" w:rsidRDefault="00FE44EE" w:rsidP="00FE44EE">
      <w:r w:rsidRPr="00FE44EE">
        <w:t>The Association also manages:</w:t>
      </w:r>
    </w:p>
    <w:p w14:paraId="7CA540F1" w14:textId="77777777" w:rsidR="00FE44EE" w:rsidRPr="00FE44EE" w:rsidRDefault="00FE44EE" w:rsidP="00FE44EE"/>
    <w:p w14:paraId="624C3F1A" w14:textId="6AB963AC" w:rsidR="00FE44EE" w:rsidRPr="00FE44EE" w:rsidRDefault="00FE44EE" w:rsidP="00C17EC9">
      <w:pPr>
        <w:numPr>
          <w:ilvl w:val="0"/>
          <w:numId w:val="7"/>
        </w:numPr>
      </w:pPr>
      <w:r w:rsidRPr="00FE44EE">
        <w:t>19 flats containing water storage heaters or point-of-use water heaters.</w:t>
      </w:r>
    </w:p>
    <w:p w14:paraId="221DB518" w14:textId="3B561383" w:rsidR="00FE44EE" w:rsidRPr="00FE44EE" w:rsidRDefault="00FE44EE" w:rsidP="00C17EC9">
      <w:pPr>
        <w:numPr>
          <w:ilvl w:val="0"/>
          <w:numId w:val="7"/>
        </w:numPr>
      </w:pPr>
      <w:r>
        <w:t>5</w:t>
      </w:r>
      <w:r w:rsidRPr="00FE44EE">
        <w:t xml:space="preserve"> properties incorporating air source heat pump systems with hot water storage cylinders.</w:t>
      </w:r>
    </w:p>
    <w:p w14:paraId="68B91BBA" w14:textId="2274677F" w:rsidR="00FE44EE" w:rsidRPr="00FE44EE" w:rsidRDefault="00FE44EE" w:rsidP="00C17EC9">
      <w:pPr>
        <w:numPr>
          <w:ilvl w:val="0"/>
          <w:numId w:val="7"/>
        </w:numPr>
      </w:pPr>
      <w:r w:rsidRPr="00FE44EE">
        <w:t xml:space="preserve">Office accommodation </w:t>
      </w:r>
      <w:r>
        <w:t>containing mains water supply and served by gas combination boiler</w:t>
      </w:r>
      <w:r w:rsidRPr="00FE44EE">
        <w:t>.</w:t>
      </w:r>
    </w:p>
    <w:p w14:paraId="2069AFC0" w14:textId="77777777" w:rsidR="00FE44EE" w:rsidRDefault="00FE44EE" w:rsidP="00C17EC9">
      <w:pPr>
        <w:numPr>
          <w:ilvl w:val="0"/>
          <w:numId w:val="7"/>
        </w:numPr>
      </w:pPr>
      <w:r w:rsidRPr="00FE44EE">
        <w:t>Future developments which may contain domestic sprinkler systems.</w:t>
      </w:r>
    </w:p>
    <w:p w14:paraId="05F377A3" w14:textId="77777777" w:rsidR="00FE44EE" w:rsidRPr="00FE44EE" w:rsidRDefault="00FE44EE" w:rsidP="00FE44EE">
      <w:pPr>
        <w:ind w:left="360"/>
      </w:pPr>
    </w:p>
    <w:p w14:paraId="118811EC" w14:textId="77777777" w:rsidR="00FE44EE" w:rsidRPr="00FE44EE" w:rsidRDefault="00FE44EE" w:rsidP="00FE44EE">
      <w:r w:rsidRPr="00FE44EE">
        <w:t>The Association recognises that these systems present differing levels of risk and shall apply control measures proportionate to the nature of the installation.</w:t>
      </w:r>
    </w:p>
    <w:p w14:paraId="5032D858" w14:textId="77777777" w:rsidR="00FE44EE" w:rsidRPr="00FE44EE" w:rsidRDefault="00FE44EE" w:rsidP="00FE44EE">
      <w:pPr>
        <w:rPr>
          <w:rFonts w:cs="Arial"/>
          <w:b/>
          <w:szCs w:val="24"/>
        </w:rPr>
      </w:pPr>
    </w:p>
    <w:p w14:paraId="604C05D0" w14:textId="2DAF80ED" w:rsidR="003A7F8E" w:rsidRPr="003A505D" w:rsidRDefault="003A7F8E" w:rsidP="007F0661">
      <w:pPr>
        <w:pStyle w:val="Heading1"/>
        <w:numPr>
          <w:ilvl w:val="0"/>
          <w:numId w:val="12"/>
        </w:numPr>
        <w:rPr>
          <w:color w:val="FF0000"/>
        </w:rPr>
      </w:pPr>
      <w:bookmarkStart w:id="2" w:name="_Toc456279689"/>
      <w:bookmarkStart w:id="3" w:name="_Toc467140502"/>
      <w:r w:rsidRPr="003A505D">
        <w:rPr>
          <w:color w:val="FF0000"/>
        </w:rPr>
        <w:t>Risk Assessment</w:t>
      </w:r>
      <w:bookmarkEnd w:id="2"/>
      <w:bookmarkEnd w:id="3"/>
    </w:p>
    <w:p w14:paraId="73A25E5D" w14:textId="77777777" w:rsidR="004717A7" w:rsidRPr="00824094" w:rsidRDefault="004717A7" w:rsidP="004717A7">
      <w:pPr>
        <w:pStyle w:val="ListParagraph"/>
        <w:rPr>
          <w:rFonts w:cs="Arial"/>
          <w:szCs w:val="24"/>
        </w:rPr>
      </w:pPr>
    </w:p>
    <w:p w14:paraId="541CA3B7" w14:textId="77777777" w:rsidR="00D164EC" w:rsidRPr="00D164EC" w:rsidRDefault="00D164EC" w:rsidP="00D164EC">
      <w:pPr>
        <w:rPr>
          <w:rFonts w:cs="Arial"/>
          <w:szCs w:val="24"/>
        </w:rPr>
      </w:pPr>
      <w:r w:rsidRPr="00D164EC">
        <w:rPr>
          <w:rFonts w:cs="Arial"/>
          <w:szCs w:val="24"/>
        </w:rPr>
        <w:t>The Association is working towards ensuring all properties are subject to an appropriate legionella risk assessment. Risk assessments will normally be reviewed within five years of the previous assessment date, or sooner where significant alterations to the water system occur, water hygiene concerns are identified, occupancy arrangements change significantly or an earlier review is recommended by a competent assessor.</w:t>
      </w:r>
    </w:p>
    <w:p w14:paraId="0DD5174A" w14:textId="77777777" w:rsidR="006C49D9" w:rsidRDefault="006C49D9">
      <w:pPr>
        <w:rPr>
          <w:rFonts w:cs="Arial"/>
          <w:szCs w:val="24"/>
          <w:highlight w:val="yellow"/>
        </w:rPr>
      </w:pPr>
    </w:p>
    <w:p w14:paraId="13589BC6" w14:textId="57E88221" w:rsidR="00701B82" w:rsidRPr="00824094" w:rsidRDefault="00701B82">
      <w:pPr>
        <w:rPr>
          <w:rFonts w:cs="Arial"/>
          <w:kern w:val="2"/>
          <w:szCs w:val="24"/>
          <w14:ligatures w14:val="standardContextual"/>
        </w:rPr>
      </w:pPr>
      <w:r w:rsidRPr="00D943C3">
        <w:rPr>
          <w:rFonts w:cs="Arial"/>
          <w:szCs w:val="24"/>
        </w:rPr>
        <w:t xml:space="preserve">Domestic properties with simple hot and cold water systems will usually be low risk, but communal systems, stored water, little-used outlets, void properties, vulnerable </w:t>
      </w:r>
      <w:r w:rsidRPr="00D943C3">
        <w:rPr>
          <w:rFonts w:cs="Arial"/>
          <w:szCs w:val="24"/>
        </w:rPr>
        <w:lastRenderedPageBreak/>
        <w:t>occupants or system changes may require more detailed assessment and control measures.</w:t>
      </w:r>
    </w:p>
    <w:p w14:paraId="7D049360" w14:textId="77777777" w:rsidR="003A7F8E" w:rsidRPr="00824094" w:rsidRDefault="003A7F8E" w:rsidP="003A7F8E">
      <w:pPr>
        <w:rPr>
          <w:rFonts w:cs="Arial"/>
          <w:bCs/>
          <w:szCs w:val="24"/>
        </w:rPr>
      </w:pPr>
    </w:p>
    <w:p w14:paraId="3396BDCA" w14:textId="77777777" w:rsidR="003A7F8E" w:rsidRPr="00824094" w:rsidRDefault="003A7F8E" w:rsidP="003A7F8E">
      <w:pPr>
        <w:rPr>
          <w:rFonts w:cs="Arial"/>
          <w:szCs w:val="24"/>
        </w:rPr>
      </w:pPr>
      <w:r w:rsidRPr="00824094">
        <w:rPr>
          <w:rFonts w:cs="Arial"/>
          <w:color w:val="000000"/>
          <w:szCs w:val="24"/>
        </w:rPr>
        <w:t>There are 3 key risk ratings for the management &amp; control of legionella;</w:t>
      </w:r>
      <w:r w:rsidRPr="00824094">
        <w:rPr>
          <w:rFonts w:cs="Arial"/>
          <w:szCs w:val="24"/>
        </w:rPr>
        <w:t xml:space="preserve"> </w:t>
      </w:r>
    </w:p>
    <w:p w14:paraId="38FBC839" w14:textId="77777777" w:rsidR="003A7F8E" w:rsidRPr="00824094" w:rsidRDefault="003A7F8E" w:rsidP="003A7F8E">
      <w:pPr>
        <w:rPr>
          <w:rFonts w:cs="Arial"/>
          <w:bCs/>
          <w:szCs w:val="24"/>
        </w:rPr>
      </w:pPr>
    </w:p>
    <w:p w14:paraId="2E3D0461" w14:textId="77777777" w:rsidR="003A7F8E" w:rsidRPr="00824094" w:rsidRDefault="003A7F8E" w:rsidP="00C17EC9">
      <w:pPr>
        <w:pStyle w:val="ListParagraph"/>
        <w:numPr>
          <w:ilvl w:val="0"/>
          <w:numId w:val="2"/>
        </w:numPr>
        <w:rPr>
          <w:rFonts w:cs="Arial"/>
          <w:b/>
          <w:i/>
          <w:szCs w:val="24"/>
        </w:rPr>
      </w:pPr>
      <w:r w:rsidRPr="00824094">
        <w:rPr>
          <w:rFonts w:cs="Arial"/>
          <w:szCs w:val="24"/>
        </w:rPr>
        <w:t xml:space="preserve">High Risk - This category generally applies to large premises such as hospitals, factories and buildings with water cooling towers.  </w:t>
      </w:r>
    </w:p>
    <w:p w14:paraId="75DDD6A0" w14:textId="77777777" w:rsidR="003A7F8E" w:rsidRPr="00824094" w:rsidRDefault="003A7F8E" w:rsidP="003A7F8E">
      <w:pPr>
        <w:pStyle w:val="ListParagraph"/>
        <w:rPr>
          <w:rFonts w:cs="Arial"/>
          <w:szCs w:val="24"/>
        </w:rPr>
      </w:pPr>
    </w:p>
    <w:p w14:paraId="5A7FACB6" w14:textId="77777777" w:rsidR="003A7F8E" w:rsidRPr="00CB24DA" w:rsidRDefault="003A7F8E" w:rsidP="00CB24DA">
      <w:pPr>
        <w:rPr>
          <w:rFonts w:cs="Arial"/>
          <w:b/>
          <w:i/>
          <w:szCs w:val="24"/>
        </w:rPr>
      </w:pPr>
      <w:r w:rsidRPr="00CB24DA">
        <w:rPr>
          <w:rFonts w:cs="Arial"/>
          <w:b/>
          <w:i/>
          <w:szCs w:val="24"/>
        </w:rPr>
        <w:t xml:space="preserve">SHA have no such properties in ownership. </w:t>
      </w:r>
    </w:p>
    <w:p w14:paraId="6F11B43B" w14:textId="77777777" w:rsidR="003A7F8E" w:rsidRPr="00824094" w:rsidRDefault="003A7F8E" w:rsidP="003A7F8E">
      <w:pPr>
        <w:rPr>
          <w:rFonts w:cs="Arial"/>
          <w:b/>
          <w:i/>
          <w:szCs w:val="24"/>
        </w:rPr>
      </w:pPr>
    </w:p>
    <w:p w14:paraId="3F9D21FD" w14:textId="6421CD16" w:rsidR="00E11152" w:rsidRPr="00824094" w:rsidRDefault="003A7F8E" w:rsidP="00C17EC9">
      <w:pPr>
        <w:pStyle w:val="ListParagraph"/>
        <w:numPr>
          <w:ilvl w:val="0"/>
          <w:numId w:val="2"/>
        </w:numPr>
        <w:rPr>
          <w:rFonts w:cs="Arial"/>
          <w:szCs w:val="24"/>
        </w:rPr>
      </w:pPr>
      <w:r w:rsidRPr="00824094">
        <w:rPr>
          <w:rFonts w:cs="Arial"/>
          <w:szCs w:val="24"/>
        </w:rPr>
        <w:t>Medium Risk - This category generally applies to sheltered housing complexes, offices etc with communal or shared water storage systems.</w:t>
      </w:r>
    </w:p>
    <w:p w14:paraId="538E6E84" w14:textId="77777777" w:rsidR="009A540E" w:rsidRPr="00824094" w:rsidRDefault="009A540E" w:rsidP="00A23541">
      <w:pPr>
        <w:rPr>
          <w:rFonts w:cs="Arial"/>
          <w:b/>
          <w:i/>
          <w:szCs w:val="24"/>
        </w:rPr>
      </w:pPr>
    </w:p>
    <w:p w14:paraId="207209E1" w14:textId="77777777" w:rsidR="009A540E" w:rsidRPr="00824094" w:rsidRDefault="009A540E" w:rsidP="00A23541">
      <w:pPr>
        <w:rPr>
          <w:rFonts w:cs="Arial"/>
          <w:b/>
          <w:i/>
          <w:szCs w:val="24"/>
        </w:rPr>
      </w:pPr>
    </w:p>
    <w:p w14:paraId="42D37F31" w14:textId="77777777" w:rsidR="009A540E" w:rsidRPr="00824094" w:rsidRDefault="009A540E" w:rsidP="00A23541">
      <w:pPr>
        <w:rPr>
          <w:rFonts w:cs="Arial"/>
          <w:b/>
          <w:i/>
          <w:szCs w:val="24"/>
        </w:rPr>
      </w:pPr>
    </w:p>
    <w:p w14:paraId="4829C2F6" w14:textId="51F1C305" w:rsidR="00A23541" w:rsidRPr="00824094" w:rsidRDefault="00A23541" w:rsidP="00A23541">
      <w:pPr>
        <w:rPr>
          <w:rFonts w:cs="Arial"/>
          <w:b/>
          <w:i/>
          <w:szCs w:val="24"/>
        </w:rPr>
      </w:pPr>
      <w:r w:rsidRPr="00824094">
        <w:rPr>
          <w:rFonts w:cs="Arial"/>
          <w:b/>
          <w:i/>
          <w:szCs w:val="24"/>
        </w:rPr>
        <w:t>SHA have no identified properties with communal or shared water systems</w:t>
      </w:r>
    </w:p>
    <w:p w14:paraId="16341ED6" w14:textId="688FA359" w:rsidR="0021151E" w:rsidRPr="00824094" w:rsidRDefault="0021151E" w:rsidP="00A23541">
      <w:pPr>
        <w:rPr>
          <w:rFonts w:cs="Arial"/>
          <w:b/>
          <w:i/>
          <w:szCs w:val="24"/>
        </w:rPr>
      </w:pPr>
    </w:p>
    <w:p w14:paraId="1BF0E553" w14:textId="42FF8961" w:rsidR="0021151E" w:rsidRPr="00824094" w:rsidRDefault="0021151E" w:rsidP="00C17EC9">
      <w:pPr>
        <w:pStyle w:val="ListParagraph"/>
        <w:numPr>
          <w:ilvl w:val="0"/>
          <w:numId w:val="2"/>
        </w:numPr>
        <w:rPr>
          <w:rFonts w:cs="Arial"/>
          <w:szCs w:val="24"/>
        </w:rPr>
      </w:pPr>
      <w:r w:rsidRPr="00824094">
        <w:rPr>
          <w:rFonts w:cs="Arial"/>
          <w:szCs w:val="24"/>
        </w:rPr>
        <w:t xml:space="preserve">Low Risk – This category applies to domestic water systems, infrequently used or other water services. </w:t>
      </w:r>
    </w:p>
    <w:p w14:paraId="039A6E68" w14:textId="77777777" w:rsidR="0021151E" w:rsidRPr="00824094" w:rsidRDefault="0021151E" w:rsidP="0021151E">
      <w:pPr>
        <w:rPr>
          <w:rFonts w:cs="Arial"/>
          <w:b/>
          <w:i/>
          <w:szCs w:val="24"/>
        </w:rPr>
      </w:pPr>
    </w:p>
    <w:p w14:paraId="568A49AC" w14:textId="1B59D638" w:rsidR="0021151E" w:rsidRPr="00824094" w:rsidRDefault="0021151E" w:rsidP="00CB24DA">
      <w:pPr>
        <w:rPr>
          <w:rFonts w:cs="Arial"/>
          <w:b/>
          <w:i/>
          <w:szCs w:val="24"/>
        </w:rPr>
      </w:pPr>
      <w:r w:rsidRPr="00824094">
        <w:rPr>
          <w:rFonts w:cs="Arial"/>
          <w:b/>
          <w:i/>
          <w:szCs w:val="24"/>
        </w:rPr>
        <w:t>SHAs office premises and rented properties are considered low risk. See table 1;</w:t>
      </w:r>
    </w:p>
    <w:p w14:paraId="607BDA63" w14:textId="0A760313" w:rsidR="009A540E" w:rsidRPr="00824094" w:rsidRDefault="009A540E" w:rsidP="0021151E">
      <w:pPr>
        <w:ind w:left="720"/>
        <w:rPr>
          <w:rFonts w:cs="Arial"/>
          <w:b/>
          <w:i/>
          <w:szCs w:val="24"/>
        </w:rPr>
      </w:pPr>
    </w:p>
    <w:p w14:paraId="6C60B416" w14:textId="54E99512" w:rsidR="009A540E" w:rsidRPr="00824094" w:rsidRDefault="009A540E" w:rsidP="0021151E">
      <w:pPr>
        <w:ind w:left="720"/>
        <w:rPr>
          <w:rFonts w:cs="Arial"/>
          <w:b/>
          <w:i/>
          <w:szCs w:val="24"/>
        </w:rPr>
      </w:pPr>
    </w:p>
    <w:p w14:paraId="0823F196" w14:textId="77777777" w:rsidR="009A540E" w:rsidRPr="00824094" w:rsidRDefault="009A540E" w:rsidP="009A540E">
      <w:pPr>
        <w:rPr>
          <w:rFonts w:cs="Arial"/>
          <w:szCs w:val="24"/>
          <w:lang w:val="en"/>
        </w:rPr>
      </w:pPr>
      <w:r w:rsidRPr="00824094">
        <w:rPr>
          <w:rFonts w:cs="Arial"/>
          <w:szCs w:val="24"/>
          <w:lang w:val="en"/>
        </w:rPr>
        <w:t>Table 1;</w:t>
      </w:r>
    </w:p>
    <w:p w14:paraId="65F7BD10" w14:textId="77777777" w:rsidR="009A540E" w:rsidRPr="00824094" w:rsidRDefault="009A540E" w:rsidP="009A540E">
      <w:pPr>
        <w:rPr>
          <w:rFonts w:cs="Arial"/>
          <w:szCs w:val="24"/>
          <w:lang w:val="en"/>
        </w:rPr>
      </w:pPr>
    </w:p>
    <w:tbl>
      <w:tblPr>
        <w:tblStyle w:val="LightGrid-Accent1"/>
        <w:tblW w:w="9101" w:type="dxa"/>
        <w:tblInd w:w="108" w:type="dxa"/>
        <w:tblLook w:val="04A0" w:firstRow="1" w:lastRow="0" w:firstColumn="1" w:lastColumn="0" w:noHBand="0" w:noVBand="1"/>
      </w:tblPr>
      <w:tblGrid>
        <w:gridCol w:w="5994"/>
        <w:gridCol w:w="955"/>
        <w:gridCol w:w="1070"/>
        <w:gridCol w:w="1082"/>
      </w:tblGrid>
      <w:tr w:rsidR="009A540E" w:rsidRPr="00824094" w14:paraId="74D66832" w14:textId="77777777" w:rsidTr="00944134">
        <w:trPr>
          <w:cnfStyle w:val="100000000000" w:firstRow="1" w:lastRow="0" w:firstColumn="0" w:lastColumn="0" w:oddVBand="0" w:evenVBand="0" w:oddHBand="0" w:evenHBand="0" w:firstRowFirstColumn="0" w:firstRowLastColumn="0" w:lastRowFirstColumn="0" w:lastRowLastColumn="0"/>
          <w:trHeight w:val="388"/>
        </w:trPr>
        <w:tc>
          <w:tcPr>
            <w:cnfStyle w:val="001000000000" w:firstRow="0" w:lastRow="0" w:firstColumn="1" w:lastColumn="0" w:oddVBand="0" w:evenVBand="0" w:oddHBand="0" w:evenHBand="0" w:firstRowFirstColumn="0" w:firstRowLastColumn="0" w:lastRowFirstColumn="0" w:lastRowLastColumn="0"/>
            <w:tcW w:w="5994" w:type="dxa"/>
            <w:vMerge w:val="restart"/>
            <w:tcBorders>
              <w:top w:val="single" w:sz="4" w:space="0" w:color="548DD4"/>
              <w:left w:val="single" w:sz="4" w:space="0" w:color="548DD4"/>
              <w:right w:val="single" w:sz="4" w:space="0" w:color="548DD4"/>
            </w:tcBorders>
            <w:shd w:val="clear" w:color="auto" w:fill="DBE5F1"/>
            <w:vAlign w:val="center"/>
          </w:tcPr>
          <w:p w14:paraId="6C1D0A24" w14:textId="77777777" w:rsidR="009A540E" w:rsidRPr="00824094" w:rsidRDefault="009A540E" w:rsidP="009A540E">
            <w:pPr>
              <w:rPr>
                <w:rFonts w:cs="Arial"/>
                <w:szCs w:val="24"/>
              </w:rPr>
            </w:pPr>
            <w:r w:rsidRPr="00824094">
              <w:rPr>
                <w:rFonts w:cs="Arial"/>
                <w:szCs w:val="24"/>
              </w:rPr>
              <w:t xml:space="preserve">Legionella Risk Rating </w:t>
            </w:r>
          </w:p>
        </w:tc>
        <w:tc>
          <w:tcPr>
            <w:tcW w:w="3107" w:type="dxa"/>
            <w:gridSpan w:val="3"/>
            <w:tcBorders>
              <w:top w:val="single" w:sz="4" w:space="0" w:color="548DD4"/>
              <w:left w:val="single" w:sz="4" w:space="0" w:color="548DD4"/>
              <w:bottom w:val="single" w:sz="4" w:space="0" w:color="548DD4"/>
              <w:right w:val="single" w:sz="4" w:space="0" w:color="548DD4"/>
            </w:tcBorders>
            <w:shd w:val="clear" w:color="auto" w:fill="DBE5F1"/>
            <w:vAlign w:val="center"/>
          </w:tcPr>
          <w:p w14:paraId="311B0688" w14:textId="77777777" w:rsidR="009A540E" w:rsidRPr="00824094" w:rsidRDefault="009A540E" w:rsidP="009A540E">
            <w:pPr>
              <w:jc w:val="center"/>
              <w:cnfStyle w:val="100000000000" w:firstRow="1" w:lastRow="0" w:firstColumn="0" w:lastColumn="0" w:oddVBand="0" w:evenVBand="0" w:oddHBand="0" w:evenHBand="0" w:firstRowFirstColumn="0" w:firstRowLastColumn="0" w:lastRowFirstColumn="0" w:lastRowLastColumn="0"/>
              <w:rPr>
                <w:rFonts w:cs="Arial"/>
                <w:szCs w:val="24"/>
              </w:rPr>
            </w:pPr>
            <w:r w:rsidRPr="00824094">
              <w:rPr>
                <w:rFonts w:cs="Arial"/>
                <w:szCs w:val="24"/>
              </w:rPr>
              <w:t>Risk Rating</w:t>
            </w:r>
          </w:p>
        </w:tc>
      </w:tr>
      <w:tr w:rsidR="009A540E" w:rsidRPr="00824094" w14:paraId="0F5FFFA4" w14:textId="77777777" w:rsidTr="00944134">
        <w:trPr>
          <w:cnfStyle w:val="000000100000" w:firstRow="0" w:lastRow="0" w:firstColumn="0" w:lastColumn="0" w:oddVBand="0" w:evenVBand="0" w:oddHBand="1" w:evenHBand="0" w:firstRowFirstColumn="0" w:firstRowLastColumn="0" w:lastRowFirstColumn="0" w:lastRowLastColumn="0"/>
          <w:trHeight w:val="388"/>
        </w:trPr>
        <w:tc>
          <w:tcPr>
            <w:cnfStyle w:val="001000000000" w:firstRow="0" w:lastRow="0" w:firstColumn="1" w:lastColumn="0" w:oddVBand="0" w:evenVBand="0" w:oddHBand="0" w:evenHBand="0" w:firstRowFirstColumn="0" w:firstRowLastColumn="0" w:lastRowFirstColumn="0" w:lastRowLastColumn="0"/>
            <w:tcW w:w="5994" w:type="dxa"/>
            <w:vMerge/>
            <w:tcBorders>
              <w:left w:val="single" w:sz="4" w:space="0" w:color="548DD4"/>
              <w:bottom w:val="single" w:sz="4" w:space="0" w:color="548DD4"/>
              <w:right w:val="single" w:sz="4" w:space="0" w:color="548DD4"/>
            </w:tcBorders>
            <w:shd w:val="clear" w:color="auto" w:fill="DBE5F1"/>
            <w:vAlign w:val="center"/>
          </w:tcPr>
          <w:p w14:paraId="6068295E" w14:textId="77777777" w:rsidR="009A540E" w:rsidRPr="00824094" w:rsidRDefault="009A540E" w:rsidP="009A540E">
            <w:pPr>
              <w:rPr>
                <w:rFonts w:cs="Arial"/>
                <w:szCs w:val="24"/>
              </w:rPr>
            </w:pPr>
          </w:p>
        </w:tc>
        <w:tc>
          <w:tcPr>
            <w:tcW w:w="955" w:type="dxa"/>
            <w:tcBorders>
              <w:top w:val="single" w:sz="4" w:space="0" w:color="548DD4"/>
              <w:left w:val="single" w:sz="4" w:space="0" w:color="548DD4"/>
              <w:bottom w:val="single" w:sz="4" w:space="0" w:color="548DD4"/>
              <w:right w:val="single" w:sz="4" w:space="0" w:color="548DD4"/>
            </w:tcBorders>
            <w:shd w:val="clear" w:color="auto" w:fill="DBE5F1"/>
            <w:vAlign w:val="center"/>
          </w:tcPr>
          <w:p w14:paraId="1707E7DF" w14:textId="77777777" w:rsidR="009A540E" w:rsidRPr="00824094" w:rsidRDefault="009A540E" w:rsidP="009A540E">
            <w:pPr>
              <w:cnfStyle w:val="000000100000" w:firstRow="0" w:lastRow="0" w:firstColumn="0" w:lastColumn="0" w:oddVBand="0" w:evenVBand="0" w:oddHBand="1" w:evenHBand="0" w:firstRowFirstColumn="0" w:firstRowLastColumn="0" w:lastRowFirstColumn="0" w:lastRowLastColumn="0"/>
              <w:rPr>
                <w:rFonts w:cs="Arial"/>
                <w:szCs w:val="24"/>
              </w:rPr>
            </w:pPr>
            <w:r w:rsidRPr="00824094">
              <w:rPr>
                <w:rFonts w:cs="Arial"/>
                <w:szCs w:val="24"/>
              </w:rPr>
              <w:t>High</w:t>
            </w:r>
          </w:p>
        </w:tc>
        <w:tc>
          <w:tcPr>
            <w:tcW w:w="1070" w:type="dxa"/>
            <w:tcBorders>
              <w:top w:val="single" w:sz="4" w:space="0" w:color="548DD4"/>
              <w:left w:val="single" w:sz="4" w:space="0" w:color="548DD4"/>
              <w:bottom w:val="single" w:sz="4" w:space="0" w:color="548DD4"/>
              <w:right w:val="single" w:sz="4" w:space="0" w:color="548DD4"/>
            </w:tcBorders>
            <w:shd w:val="clear" w:color="auto" w:fill="DBE5F1"/>
            <w:vAlign w:val="center"/>
          </w:tcPr>
          <w:p w14:paraId="25571EFE" w14:textId="77777777" w:rsidR="009A540E" w:rsidRPr="00824094" w:rsidRDefault="009A540E" w:rsidP="009A540E">
            <w:pPr>
              <w:cnfStyle w:val="000000100000" w:firstRow="0" w:lastRow="0" w:firstColumn="0" w:lastColumn="0" w:oddVBand="0" w:evenVBand="0" w:oddHBand="1" w:evenHBand="0" w:firstRowFirstColumn="0" w:firstRowLastColumn="0" w:lastRowFirstColumn="0" w:lastRowLastColumn="0"/>
              <w:rPr>
                <w:rFonts w:cs="Arial"/>
                <w:szCs w:val="24"/>
              </w:rPr>
            </w:pPr>
            <w:r w:rsidRPr="00824094">
              <w:rPr>
                <w:rFonts w:cs="Arial"/>
                <w:szCs w:val="24"/>
              </w:rPr>
              <w:t>Medium</w:t>
            </w:r>
          </w:p>
        </w:tc>
        <w:tc>
          <w:tcPr>
            <w:tcW w:w="1082" w:type="dxa"/>
            <w:tcBorders>
              <w:top w:val="single" w:sz="4" w:space="0" w:color="548DD4"/>
              <w:left w:val="single" w:sz="4" w:space="0" w:color="548DD4"/>
              <w:bottom w:val="single" w:sz="4" w:space="0" w:color="548DD4"/>
              <w:right w:val="single" w:sz="4" w:space="0" w:color="548DD4"/>
            </w:tcBorders>
            <w:shd w:val="clear" w:color="auto" w:fill="DBE5F1"/>
            <w:vAlign w:val="center"/>
          </w:tcPr>
          <w:p w14:paraId="1A4CCCF8" w14:textId="77777777" w:rsidR="009A540E" w:rsidRPr="00824094" w:rsidRDefault="009A540E" w:rsidP="009A540E">
            <w:pPr>
              <w:cnfStyle w:val="000000100000" w:firstRow="0" w:lastRow="0" w:firstColumn="0" w:lastColumn="0" w:oddVBand="0" w:evenVBand="0" w:oddHBand="1" w:evenHBand="0" w:firstRowFirstColumn="0" w:firstRowLastColumn="0" w:lastRowFirstColumn="0" w:lastRowLastColumn="0"/>
              <w:rPr>
                <w:rFonts w:cs="Arial"/>
                <w:szCs w:val="24"/>
              </w:rPr>
            </w:pPr>
            <w:r w:rsidRPr="00824094">
              <w:rPr>
                <w:rFonts w:cs="Arial"/>
                <w:szCs w:val="24"/>
              </w:rPr>
              <w:t>Low</w:t>
            </w:r>
          </w:p>
        </w:tc>
      </w:tr>
      <w:tr w:rsidR="009A540E" w:rsidRPr="00824094" w14:paraId="0CA13860" w14:textId="77777777" w:rsidTr="00944134">
        <w:trPr>
          <w:cnfStyle w:val="000000010000" w:firstRow="0" w:lastRow="0" w:firstColumn="0" w:lastColumn="0" w:oddVBand="0" w:evenVBand="0" w:oddHBand="0" w:evenHBand="1" w:firstRowFirstColumn="0" w:firstRowLastColumn="0" w:lastRowFirstColumn="0" w:lastRowLastColumn="0"/>
          <w:trHeight w:val="388"/>
        </w:trPr>
        <w:tc>
          <w:tcPr>
            <w:cnfStyle w:val="001000000000" w:firstRow="0" w:lastRow="0" w:firstColumn="1" w:lastColumn="0" w:oddVBand="0" w:evenVBand="0" w:oddHBand="0" w:evenHBand="0" w:firstRowFirstColumn="0" w:firstRowLastColumn="0" w:lastRowFirstColumn="0" w:lastRowLastColumn="0"/>
            <w:tcW w:w="5994" w:type="dxa"/>
            <w:tcBorders>
              <w:top w:val="single" w:sz="4" w:space="0" w:color="548DD4"/>
              <w:bottom w:val="single" w:sz="4" w:space="0" w:color="548DD4"/>
            </w:tcBorders>
            <w:shd w:val="clear" w:color="auto" w:fill="FFFFFF"/>
            <w:vAlign w:val="center"/>
          </w:tcPr>
          <w:p w14:paraId="70DEFD3C" w14:textId="77777777" w:rsidR="009A540E" w:rsidRPr="00824094" w:rsidRDefault="009A540E" w:rsidP="009A540E">
            <w:pPr>
              <w:rPr>
                <w:rFonts w:cs="Arial"/>
                <w:szCs w:val="24"/>
                <w:lang w:val="en"/>
              </w:rPr>
            </w:pPr>
            <w:r w:rsidRPr="00824094">
              <w:rPr>
                <w:rFonts w:cs="Arial"/>
                <w:szCs w:val="24"/>
                <w:lang w:val="en"/>
              </w:rPr>
              <w:t xml:space="preserve">Premises with communal cold water storage </w:t>
            </w:r>
          </w:p>
        </w:tc>
        <w:tc>
          <w:tcPr>
            <w:tcW w:w="955" w:type="dxa"/>
            <w:tcBorders>
              <w:top w:val="single" w:sz="4" w:space="0" w:color="548DD4"/>
              <w:bottom w:val="single" w:sz="4" w:space="0" w:color="548DD4"/>
            </w:tcBorders>
            <w:shd w:val="clear" w:color="auto" w:fill="FFFFFF"/>
            <w:vAlign w:val="center"/>
          </w:tcPr>
          <w:p w14:paraId="35A5CBA7" w14:textId="77777777" w:rsidR="009A540E" w:rsidRPr="00824094" w:rsidRDefault="009A540E" w:rsidP="009A540E">
            <w:pPr>
              <w:cnfStyle w:val="000000010000" w:firstRow="0" w:lastRow="0" w:firstColumn="0" w:lastColumn="0" w:oddVBand="0" w:evenVBand="0" w:oddHBand="0" w:evenHBand="1" w:firstRowFirstColumn="0" w:firstRowLastColumn="0" w:lastRowFirstColumn="0" w:lastRowLastColumn="0"/>
              <w:rPr>
                <w:rFonts w:cs="Arial"/>
                <w:szCs w:val="24"/>
              </w:rPr>
            </w:pPr>
          </w:p>
        </w:tc>
        <w:tc>
          <w:tcPr>
            <w:tcW w:w="1070" w:type="dxa"/>
            <w:tcBorders>
              <w:top w:val="single" w:sz="4" w:space="0" w:color="548DD4"/>
              <w:bottom w:val="single" w:sz="4" w:space="0" w:color="548DD4"/>
            </w:tcBorders>
            <w:shd w:val="clear" w:color="auto" w:fill="FFFFFF"/>
            <w:vAlign w:val="center"/>
          </w:tcPr>
          <w:p w14:paraId="34828C07" w14:textId="77777777" w:rsidR="009A540E" w:rsidRPr="00824094" w:rsidRDefault="009A540E" w:rsidP="009A540E">
            <w:pPr>
              <w:cnfStyle w:val="000000010000" w:firstRow="0" w:lastRow="0" w:firstColumn="0" w:lastColumn="0" w:oddVBand="0" w:evenVBand="0" w:oddHBand="0" w:evenHBand="1" w:firstRowFirstColumn="0" w:firstRowLastColumn="0" w:lastRowFirstColumn="0" w:lastRowLastColumn="0"/>
              <w:rPr>
                <w:rFonts w:cs="Arial"/>
                <w:szCs w:val="24"/>
              </w:rPr>
            </w:pPr>
          </w:p>
        </w:tc>
        <w:tc>
          <w:tcPr>
            <w:tcW w:w="1082" w:type="dxa"/>
            <w:tcBorders>
              <w:top w:val="single" w:sz="4" w:space="0" w:color="548DD4"/>
              <w:bottom w:val="single" w:sz="4" w:space="0" w:color="548DD4"/>
            </w:tcBorders>
            <w:shd w:val="clear" w:color="auto" w:fill="FFFFFF"/>
            <w:vAlign w:val="center"/>
          </w:tcPr>
          <w:p w14:paraId="0F42B187" w14:textId="77777777" w:rsidR="009A540E" w:rsidRPr="00824094" w:rsidRDefault="009A540E" w:rsidP="009A540E">
            <w:pPr>
              <w:jc w:val="center"/>
              <w:cnfStyle w:val="000000010000" w:firstRow="0" w:lastRow="0" w:firstColumn="0" w:lastColumn="0" w:oddVBand="0" w:evenVBand="0" w:oddHBand="0" w:evenHBand="1" w:firstRowFirstColumn="0" w:firstRowLastColumn="0" w:lastRowFirstColumn="0" w:lastRowLastColumn="0"/>
              <w:rPr>
                <w:rFonts w:cs="Arial"/>
                <w:szCs w:val="24"/>
              </w:rPr>
            </w:pPr>
            <w:r w:rsidRPr="00824094">
              <w:rPr>
                <w:rFonts w:eastAsia="Wingdings" w:cs="Arial"/>
                <w:szCs w:val="24"/>
              </w:rPr>
              <w:t>ü</w:t>
            </w:r>
          </w:p>
        </w:tc>
      </w:tr>
      <w:tr w:rsidR="009A540E" w:rsidRPr="00824094" w14:paraId="4EF4C110" w14:textId="77777777" w:rsidTr="00944134">
        <w:trPr>
          <w:cnfStyle w:val="000000100000" w:firstRow="0" w:lastRow="0" w:firstColumn="0" w:lastColumn="0" w:oddVBand="0" w:evenVBand="0" w:oddHBand="1" w:evenHBand="0" w:firstRowFirstColumn="0" w:firstRowLastColumn="0" w:lastRowFirstColumn="0" w:lastRowLastColumn="0"/>
          <w:trHeight w:val="388"/>
        </w:trPr>
        <w:tc>
          <w:tcPr>
            <w:cnfStyle w:val="001000000000" w:firstRow="0" w:lastRow="0" w:firstColumn="1" w:lastColumn="0" w:oddVBand="0" w:evenVBand="0" w:oddHBand="0" w:evenHBand="0" w:firstRowFirstColumn="0" w:firstRowLastColumn="0" w:lastRowFirstColumn="0" w:lastRowLastColumn="0"/>
            <w:tcW w:w="5994" w:type="dxa"/>
            <w:tcBorders>
              <w:top w:val="single" w:sz="4" w:space="0" w:color="548DD4"/>
              <w:bottom w:val="single" w:sz="4" w:space="0" w:color="548DD4"/>
            </w:tcBorders>
            <w:shd w:val="clear" w:color="auto" w:fill="FFFFFF"/>
            <w:vAlign w:val="center"/>
          </w:tcPr>
          <w:p w14:paraId="1FFC746C" w14:textId="77777777" w:rsidR="009A540E" w:rsidRPr="00824094" w:rsidRDefault="009A540E" w:rsidP="009A540E">
            <w:pPr>
              <w:rPr>
                <w:rFonts w:cs="Arial"/>
                <w:szCs w:val="24"/>
                <w:lang w:val="en"/>
              </w:rPr>
            </w:pPr>
            <w:r w:rsidRPr="00824094">
              <w:rPr>
                <w:rFonts w:cs="Arial"/>
                <w:szCs w:val="24"/>
                <w:lang w:val="en"/>
              </w:rPr>
              <w:t>Domestic Houses – risk of stagnant water in  redundant loft tanks or pipework. Shower heads &amp; hoses</w:t>
            </w:r>
          </w:p>
        </w:tc>
        <w:tc>
          <w:tcPr>
            <w:tcW w:w="955" w:type="dxa"/>
            <w:tcBorders>
              <w:top w:val="single" w:sz="4" w:space="0" w:color="548DD4"/>
              <w:bottom w:val="single" w:sz="4" w:space="0" w:color="548DD4"/>
            </w:tcBorders>
            <w:shd w:val="clear" w:color="auto" w:fill="FFFFFF"/>
            <w:vAlign w:val="center"/>
          </w:tcPr>
          <w:p w14:paraId="330B19E5" w14:textId="77777777" w:rsidR="009A540E" w:rsidRPr="00824094" w:rsidRDefault="009A540E" w:rsidP="009A540E">
            <w:pPr>
              <w:cnfStyle w:val="000000100000" w:firstRow="0" w:lastRow="0" w:firstColumn="0" w:lastColumn="0" w:oddVBand="0" w:evenVBand="0" w:oddHBand="1" w:evenHBand="0" w:firstRowFirstColumn="0" w:firstRowLastColumn="0" w:lastRowFirstColumn="0" w:lastRowLastColumn="0"/>
              <w:rPr>
                <w:rFonts w:cs="Arial"/>
                <w:szCs w:val="24"/>
              </w:rPr>
            </w:pPr>
          </w:p>
        </w:tc>
        <w:tc>
          <w:tcPr>
            <w:tcW w:w="1070" w:type="dxa"/>
            <w:tcBorders>
              <w:top w:val="single" w:sz="4" w:space="0" w:color="548DD4"/>
              <w:bottom w:val="single" w:sz="4" w:space="0" w:color="548DD4"/>
            </w:tcBorders>
            <w:shd w:val="clear" w:color="auto" w:fill="FFFFFF"/>
            <w:vAlign w:val="center"/>
          </w:tcPr>
          <w:p w14:paraId="4BED24AE" w14:textId="77777777" w:rsidR="009A540E" w:rsidRPr="00824094" w:rsidRDefault="009A540E" w:rsidP="009A540E">
            <w:pPr>
              <w:cnfStyle w:val="000000100000" w:firstRow="0" w:lastRow="0" w:firstColumn="0" w:lastColumn="0" w:oddVBand="0" w:evenVBand="0" w:oddHBand="1" w:evenHBand="0" w:firstRowFirstColumn="0" w:firstRowLastColumn="0" w:lastRowFirstColumn="0" w:lastRowLastColumn="0"/>
              <w:rPr>
                <w:rFonts w:cs="Arial"/>
                <w:szCs w:val="24"/>
              </w:rPr>
            </w:pPr>
          </w:p>
        </w:tc>
        <w:tc>
          <w:tcPr>
            <w:tcW w:w="1082" w:type="dxa"/>
            <w:tcBorders>
              <w:top w:val="single" w:sz="4" w:space="0" w:color="548DD4"/>
              <w:bottom w:val="single" w:sz="4" w:space="0" w:color="548DD4"/>
            </w:tcBorders>
            <w:shd w:val="clear" w:color="auto" w:fill="FFFFFF"/>
            <w:vAlign w:val="center"/>
          </w:tcPr>
          <w:p w14:paraId="63A513C8" w14:textId="77777777" w:rsidR="009A540E" w:rsidRPr="00824094" w:rsidRDefault="009A540E" w:rsidP="009A540E">
            <w:pPr>
              <w:jc w:val="center"/>
              <w:cnfStyle w:val="000000100000" w:firstRow="0" w:lastRow="0" w:firstColumn="0" w:lastColumn="0" w:oddVBand="0" w:evenVBand="0" w:oddHBand="1" w:evenHBand="0" w:firstRowFirstColumn="0" w:firstRowLastColumn="0" w:lastRowFirstColumn="0" w:lastRowLastColumn="0"/>
              <w:rPr>
                <w:rFonts w:cs="Arial"/>
                <w:szCs w:val="24"/>
              </w:rPr>
            </w:pPr>
            <w:r w:rsidRPr="00824094">
              <w:rPr>
                <w:rFonts w:eastAsia="Wingdings" w:cs="Arial"/>
                <w:szCs w:val="24"/>
              </w:rPr>
              <w:t>ü</w:t>
            </w:r>
          </w:p>
        </w:tc>
      </w:tr>
      <w:tr w:rsidR="009A540E" w:rsidRPr="00824094" w14:paraId="11CF5922" w14:textId="77777777" w:rsidTr="00944134">
        <w:trPr>
          <w:cnfStyle w:val="000000010000" w:firstRow="0" w:lastRow="0" w:firstColumn="0" w:lastColumn="0" w:oddVBand="0" w:evenVBand="0" w:oddHBand="0" w:evenHBand="1" w:firstRowFirstColumn="0" w:firstRowLastColumn="0" w:lastRowFirstColumn="0" w:lastRowLastColumn="0"/>
          <w:trHeight w:val="388"/>
        </w:trPr>
        <w:tc>
          <w:tcPr>
            <w:cnfStyle w:val="001000000000" w:firstRow="0" w:lastRow="0" w:firstColumn="1" w:lastColumn="0" w:oddVBand="0" w:evenVBand="0" w:oddHBand="0" w:evenHBand="0" w:firstRowFirstColumn="0" w:firstRowLastColumn="0" w:lastRowFirstColumn="0" w:lastRowLastColumn="0"/>
            <w:tcW w:w="5994" w:type="dxa"/>
            <w:tcBorders>
              <w:top w:val="single" w:sz="4" w:space="0" w:color="548DD4"/>
              <w:bottom w:val="single" w:sz="4" w:space="0" w:color="548DD4"/>
            </w:tcBorders>
            <w:shd w:val="clear" w:color="auto" w:fill="FFFFFF"/>
            <w:vAlign w:val="center"/>
          </w:tcPr>
          <w:p w14:paraId="1E9F61C0" w14:textId="77777777" w:rsidR="009A540E" w:rsidRPr="00824094" w:rsidRDefault="009A540E" w:rsidP="009A540E">
            <w:pPr>
              <w:rPr>
                <w:rFonts w:cs="Arial"/>
                <w:szCs w:val="24"/>
                <w:lang w:val="en"/>
              </w:rPr>
            </w:pPr>
            <w:r w:rsidRPr="00824094">
              <w:rPr>
                <w:rFonts w:cs="Arial"/>
                <w:szCs w:val="24"/>
                <w:lang w:val="en"/>
              </w:rPr>
              <w:t>Domestic Flats – risk of stagnant water in  redundant loft tanks or pipework. Shower heads &amp; hoses</w:t>
            </w:r>
          </w:p>
        </w:tc>
        <w:tc>
          <w:tcPr>
            <w:tcW w:w="955" w:type="dxa"/>
            <w:tcBorders>
              <w:top w:val="single" w:sz="4" w:space="0" w:color="548DD4"/>
              <w:bottom w:val="single" w:sz="4" w:space="0" w:color="548DD4"/>
            </w:tcBorders>
            <w:shd w:val="clear" w:color="auto" w:fill="FFFFFF"/>
            <w:vAlign w:val="center"/>
          </w:tcPr>
          <w:p w14:paraId="6375BB8B" w14:textId="77777777" w:rsidR="009A540E" w:rsidRPr="00824094" w:rsidRDefault="009A540E" w:rsidP="009A540E">
            <w:pPr>
              <w:cnfStyle w:val="000000010000" w:firstRow="0" w:lastRow="0" w:firstColumn="0" w:lastColumn="0" w:oddVBand="0" w:evenVBand="0" w:oddHBand="0" w:evenHBand="1" w:firstRowFirstColumn="0" w:firstRowLastColumn="0" w:lastRowFirstColumn="0" w:lastRowLastColumn="0"/>
              <w:rPr>
                <w:rFonts w:cs="Arial"/>
                <w:szCs w:val="24"/>
              </w:rPr>
            </w:pPr>
          </w:p>
        </w:tc>
        <w:tc>
          <w:tcPr>
            <w:tcW w:w="1070" w:type="dxa"/>
            <w:tcBorders>
              <w:top w:val="single" w:sz="4" w:space="0" w:color="548DD4"/>
              <w:bottom w:val="single" w:sz="4" w:space="0" w:color="548DD4"/>
            </w:tcBorders>
            <w:shd w:val="clear" w:color="auto" w:fill="FFFFFF"/>
            <w:vAlign w:val="center"/>
          </w:tcPr>
          <w:p w14:paraId="36A8B790" w14:textId="77777777" w:rsidR="009A540E" w:rsidRPr="00824094" w:rsidRDefault="009A540E" w:rsidP="009A540E">
            <w:pPr>
              <w:cnfStyle w:val="000000010000" w:firstRow="0" w:lastRow="0" w:firstColumn="0" w:lastColumn="0" w:oddVBand="0" w:evenVBand="0" w:oddHBand="0" w:evenHBand="1" w:firstRowFirstColumn="0" w:firstRowLastColumn="0" w:lastRowFirstColumn="0" w:lastRowLastColumn="0"/>
              <w:rPr>
                <w:rFonts w:cs="Arial"/>
                <w:szCs w:val="24"/>
              </w:rPr>
            </w:pPr>
          </w:p>
        </w:tc>
        <w:tc>
          <w:tcPr>
            <w:tcW w:w="1082" w:type="dxa"/>
            <w:tcBorders>
              <w:top w:val="single" w:sz="4" w:space="0" w:color="548DD4"/>
              <w:bottom w:val="single" w:sz="4" w:space="0" w:color="548DD4"/>
            </w:tcBorders>
            <w:shd w:val="clear" w:color="auto" w:fill="FFFFFF"/>
            <w:vAlign w:val="center"/>
          </w:tcPr>
          <w:p w14:paraId="0196D0A7" w14:textId="77777777" w:rsidR="009A540E" w:rsidRPr="00824094" w:rsidRDefault="009A540E" w:rsidP="009A540E">
            <w:pPr>
              <w:jc w:val="center"/>
              <w:cnfStyle w:val="000000010000" w:firstRow="0" w:lastRow="0" w:firstColumn="0" w:lastColumn="0" w:oddVBand="0" w:evenVBand="0" w:oddHBand="0" w:evenHBand="1" w:firstRowFirstColumn="0" w:firstRowLastColumn="0" w:lastRowFirstColumn="0" w:lastRowLastColumn="0"/>
              <w:rPr>
                <w:rFonts w:cs="Arial"/>
                <w:szCs w:val="24"/>
              </w:rPr>
            </w:pPr>
            <w:r w:rsidRPr="00824094">
              <w:rPr>
                <w:rFonts w:eastAsia="Wingdings" w:cs="Arial"/>
                <w:szCs w:val="24"/>
              </w:rPr>
              <w:t>ü</w:t>
            </w:r>
          </w:p>
        </w:tc>
      </w:tr>
      <w:tr w:rsidR="009A540E" w:rsidRPr="00824094" w14:paraId="6026569D" w14:textId="77777777" w:rsidTr="00944134">
        <w:trPr>
          <w:cnfStyle w:val="000000100000" w:firstRow="0" w:lastRow="0" w:firstColumn="0" w:lastColumn="0" w:oddVBand="0" w:evenVBand="0" w:oddHBand="1" w:evenHBand="0" w:firstRowFirstColumn="0" w:firstRowLastColumn="0" w:lastRowFirstColumn="0" w:lastRowLastColumn="0"/>
          <w:trHeight w:val="388"/>
        </w:trPr>
        <w:tc>
          <w:tcPr>
            <w:cnfStyle w:val="001000000000" w:firstRow="0" w:lastRow="0" w:firstColumn="1" w:lastColumn="0" w:oddVBand="0" w:evenVBand="0" w:oddHBand="0" w:evenHBand="0" w:firstRowFirstColumn="0" w:firstRowLastColumn="0" w:lastRowFirstColumn="0" w:lastRowLastColumn="0"/>
            <w:tcW w:w="5994" w:type="dxa"/>
            <w:tcBorders>
              <w:top w:val="single" w:sz="4" w:space="0" w:color="548DD4"/>
              <w:bottom w:val="single" w:sz="4" w:space="0" w:color="548DD4"/>
            </w:tcBorders>
            <w:shd w:val="clear" w:color="auto" w:fill="FFFFFF"/>
            <w:vAlign w:val="center"/>
          </w:tcPr>
          <w:p w14:paraId="5A9B253F" w14:textId="77777777" w:rsidR="009A540E" w:rsidRPr="00824094" w:rsidRDefault="009A540E" w:rsidP="009A540E">
            <w:pPr>
              <w:rPr>
                <w:rFonts w:cs="Arial"/>
                <w:szCs w:val="24"/>
              </w:rPr>
            </w:pPr>
            <w:r w:rsidRPr="00824094">
              <w:rPr>
                <w:rFonts w:cs="Arial"/>
                <w:szCs w:val="24"/>
              </w:rPr>
              <w:t>Office Premises – mains supply &amp; water dispenser</w:t>
            </w:r>
          </w:p>
        </w:tc>
        <w:tc>
          <w:tcPr>
            <w:tcW w:w="955" w:type="dxa"/>
            <w:tcBorders>
              <w:top w:val="single" w:sz="4" w:space="0" w:color="548DD4"/>
              <w:bottom w:val="single" w:sz="4" w:space="0" w:color="548DD4"/>
            </w:tcBorders>
            <w:shd w:val="clear" w:color="auto" w:fill="FFFFFF"/>
            <w:vAlign w:val="center"/>
          </w:tcPr>
          <w:p w14:paraId="0CF0DA90" w14:textId="77777777" w:rsidR="009A540E" w:rsidRPr="00824094" w:rsidRDefault="009A540E" w:rsidP="009A540E">
            <w:pPr>
              <w:cnfStyle w:val="000000100000" w:firstRow="0" w:lastRow="0" w:firstColumn="0" w:lastColumn="0" w:oddVBand="0" w:evenVBand="0" w:oddHBand="1" w:evenHBand="0" w:firstRowFirstColumn="0" w:firstRowLastColumn="0" w:lastRowFirstColumn="0" w:lastRowLastColumn="0"/>
              <w:rPr>
                <w:rFonts w:cs="Arial"/>
                <w:szCs w:val="24"/>
              </w:rPr>
            </w:pPr>
          </w:p>
        </w:tc>
        <w:tc>
          <w:tcPr>
            <w:tcW w:w="1070" w:type="dxa"/>
            <w:tcBorders>
              <w:top w:val="single" w:sz="4" w:space="0" w:color="548DD4"/>
              <w:bottom w:val="single" w:sz="4" w:space="0" w:color="548DD4"/>
            </w:tcBorders>
            <w:shd w:val="clear" w:color="auto" w:fill="FFFFFF"/>
            <w:vAlign w:val="center"/>
          </w:tcPr>
          <w:p w14:paraId="0EFD7B11" w14:textId="77777777" w:rsidR="009A540E" w:rsidRPr="00824094" w:rsidRDefault="009A540E" w:rsidP="009A540E">
            <w:pPr>
              <w:cnfStyle w:val="000000100000" w:firstRow="0" w:lastRow="0" w:firstColumn="0" w:lastColumn="0" w:oddVBand="0" w:evenVBand="0" w:oddHBand="1" w:evenHBand="0" w:firstRowFirstColumn="0" w:firstRowLastColumn="0" w:lastRowFirstColumn="0" w:lastRowLastColumn="0"/>
              <w:rPr>
                <w:rFonts w:cs="Arial"/>
                <w:szCs w:val="24"/>
              </w:rPr>
            </w:pPr>
          </w:p>
        </w:tc>
        <w:tc>
          <w:tcPr>
            <w:tcW w:w="1082" w:type="dxa"/>
            <w:tcBorders>
              <w:top w:val="single" w:sz="4" w:space="0" w:color="548DD4"/>
              <w:bottom w:val="single" w:sz="4" w:space="0" w:color="548DD4"/>
            </w:tcBorders>
            <w:shd w:val="clear" w:color="auto" w:fill="FFFFFF"/>
            <w:vAlign w:val="center"/>
          </w:tcPr>
          <w:p w14:paraId="2D66E9DC" w14:textId="77777777" w:rsidR="009A540E" w:rsidRPr="00824094" w:rsidRDefault="009A540E" w:rsidP="009A540E">
            <w:pPr>
              <w:jc w:val="center"/>
              <w:cnfStyle w:val="000000100000" w:firstRow="0" w:lastRow="0" w:firstColumn="0" w:lastColumn="0" w:oddVBand="0" w:evenVBand="0" w:oddHBand="1" w:evenHBand="0" w:firstRowFirstColumn="0" w:firstRowLastColumn="0" w:lastRowFirstColumn="0" w:lastRowLastColumn="0"/>
              <w:rPr>
                <w:rFonts w:cs="Arial"/>
                <w:szCs w:val="24"/>
              </w:rPr>
            </w:pPr>
            <w:r w:rsidRPr="00824094">
              <w:rPr>
                <w:rFonts w:eastAsia="Wingdings" w:cs="Arial"/>
                <w:szCs w:val="24"/>
              </w:rPr>
              <w:t>ü</w:t>
            </w:r>
          </w:p>
        </w:tc>
      </w:tr>
      <w:tr w:rsidR="009A540E" w:rsidRPr="00824094" w14:paraId="085AFCAC" w14:textId="77777777" w:rsidTr="00944134">
        <w:trPr>
          <w:cnfStyle w:val="000000010000" w:firstRow="0" w:lastRow="0" w:firstColumn="0" w:lastColumn="0" w:oddVBand="0" w:evenVBand="0" w:oddHBand="0" w:evenHBand="1" w:firstRowFirstColumn="0" w:firstRowLastColumn="0" w:lastRowFirstColumn="0" w:lastRowLastColumn="0"/>
          <w:trHeight w:val="47"/>
        </w:trPr>
        <w:tc>
          <w:tcPr>
            <w:cnfStyle w:val="001000000000" w:firstRow="0" w:lastRow="0" w:firstColumn="1" w:lastColumn="0" w:oddVBand="0" w:evenVBand="0" w:oddHBand="0" w:evenHBand="0" w:firstRowFirstColumn="0" w:firstRowLastColumn="0" w:lastRowFirstColumn="0" w:lastRowLastColumn="0"/>
            <w:tcW w:w="5994" w:type="dxa"/>
            <w:tcBorders>
              <w:top w:val="single" w:sz="4" w:space="0" w:color="548DD4"/>
              <w:bottom w:val="single" w:sz="4" w:space="0" w:color="548DD4"/>
            </w:tcBorders>
            <w:shd w:val="clear" w:color="auto" w:fill="FFFFFF"/>
            <w:vAlign w:val="center"/>
          </w:tcPr>
          <w:p w14:paraId="39D5BFFE" w14:textId="77777777" w:rsidR="009A540E" w:rsidRPr="00824094" w:rsidRDefault="009A540E" w:rsidP="009A540E">
            <w:pPr>
              <w:rPr>
                <w:rFonts w:cs="Arial"/>
                <w:szCs w:val="24"/>
              </w:rPr>
            </w:pPr>
            <w:r w:rsidRPr="00824094">
              <w:rPr>
                <w:rFonts w:cs="Arial"/>
                <w:szCs w:val="24"/>
              </w:rPr>
              <w:t xml:space="preserve">Void properties – Risk of water stagnation </w:t>
            </w:r>
          </w:p>
        </w:tc>
        <w:tc>
          <w:tcPr>
            <w:tcW w:w="955" w:type="dxa"/>
            <w:tcBorders>
              <w:top w:val="single" w:sz="4" w:space="0" w:color="548DD4"/>
              <w:bottom w:val="single" w:sz="4" w:space="0" w:color="548DD4"/>
            </w:tcBorders>
            <w:shd w:val="clear" w:color="auto" w:fill="FFFFFF"/>
            <w:vAlign w:val="center"/>
          </w:tcPr>
          <w:p w14:paraId="58334FE2" w14:textId="77777777" w:rsidR="009A540E" w:rsidRPr="00824094" w:rsidRDefault="009A540E" w:rsidP="009A540E">
            <w:pPr>
              <w:cnfStyle w:val="000000010000" w:firstRow="0" w:lastRow="0" w:firstColumn="0" w:lastColumn="0" w:oddVBand="0" w:evenVBand="0" w:oddHBand="0" w:evenHBand="1" w:firstRowFirstColumn="0" w:firstRowLastColumn="0" w:lastRowFirstColumn="0" w:lastRowLastColumn="0"/>
              <w:rPr>
                <w:rFonts w:cs="Arial"/>
                <w:szCs w:val="24"/>
              </w:rPr>
            </w:pPr>
          </w:p>
        </w:tc>
        <w:tc>
          <w:tcPr>
            <w:tcW w:w="1070" w:type="dxa"/>
            <w:tcBorders>
              <w:top w:val="single" w:sz="4" w:space="0" w:color="548DD4"/>
              <w:bottom w:val="single" w:sz="4" w:space="0" w:color="548DD4"/>
            </w:tcBorders>
            <w:shd w:val="clear" w:color="auto" w:fill="FFFFFF"/>
            <w:vAlign w:val="center"/>
          </w:tcPr>
          <w:p w14:paraId="438C7E6C" w14:textId="77777777" w:rsidR="009A540E" w:rsidRPr="00824094" w:rsidRDefault="009A540E" w:rsidP="009A540E">
            <w:pPr>
              <w:cnfStyle w:val="000000010000" w:firstRow="0" w:lastRow="0" w:firstColumn="0" w:lastColumn="0" w:oddVBand="0" w:evenVBand="0" w:oddHBand="0" w:evenHBand="1" w:firstRowFirstColumn="0" w:firstRowLastColumn="0" w:lastRowFirstColumn="0" w:lastRowLastColumn="0"/>
              <w:rPr>
                <w:rFonts w:cs="Arial"/>
                <w:szCs w:val="24"/>
              </w:rPr>
            </w:pPr>
          </w:p>
        </w:tc>
        <w:tc>
          <w:tcPr>
            <w:tcW w:w="1082" w:type="dxa"/>
            <w:tcBorders>
              <w:top w:val="single" w:sz="4" w:space="0" w:color="548DD4"/>
              <w:bottom w:val="single" w:sz="4" w:space="0" w:color="548DD4"/>
            </w:tcBorders>
            <w:shd w:val="clear" w:color="auto" w:fill="FFFFFF"/>
            <w:vAlign w:val="center"/>
          </w:tcPr>
          <w:p w14:paraId="7FDACF98" w14:textId="77777777" w:rsidR="009A540E" w:rsidRPr="00824094" w:rsidRDefault="009A540E" w:rsidP="009A540E">
            <w:pPr>
              <w:jc w:val="center"/>
              <w:cnfStyle w:val="000000010000" w:firstRow="0" w:lastRow="0" w:firstColumn="0" w:lastColumn="0" w:oddVBand="0" w:evenVBand="0" w:oddHBand="0" w:evenHBand="1" w:firstRowFirstColumn="0" w:firstRowLastColumn="0" w:lastRowFirstColumn="0" w:lastRowLastColumn="0"/>
              <w:rPr>
                <w:rFonts w:cs="Arial"/>
                <w:szCs w:val="24"/>
              </w:rPr>
            </w:pPr>
            <w:r w:rsidRPr="00824094">
              <w:rPr>
                <w:rFonts w:eastAsia="Wingdings" w:cs="Arial"/>
                <w:szCs w:val="24"/>
              </w:rPr>
              <w:t>ü</w:t>
            </w:r>
          </w:p>
        </w:tc>
      </w:tr>
    </w:tbl>
    <w:p w14:paraId="072708DD" w14:textId="654E0BA0" w:rsidR="00EE16AC" w:rsidRPr="003A505D" w:rsidRDefault="00EE16AC" w:rsidP="007F0661">
      <w:pPr>
        <w:pStyle w:val="Heading1"/>
        <w:numPr>
          <w:ilvl w:val="0"/>
          <w:numId w:val="12"/>
        </w:numPr>
        <w:rPr>
          <w:color w:val="FF0000"/>
        </w:rPr>
      </w:pPr>
      <w:bookmarkStart w:id="4" w:name="_Toc456279691"/>
      <w:bookmarkStart w:id="5" w:name="_Toc467140503"/>
      <w:r w:rsidRPr="003A505D">
        <w:rPr>
          <w:color w:val="FF0000"/>
        </w:rPr>
        <w:t>Proportionate Controls</w:t>
      </w:r>
      <w:bookmarkEnd w:id="4"/>
      <w:bookmarkEnd w:id="5"/>
    </w:p>
    <w:p w14:paraId="18E3D5C0" w14:textId="77777777" w:rsidR="004717A7" w:rsidRPr="00824094" w:rsidRDefault="004717A7" w:rsidP="00EE16AC">
      <w:pPr>
        <w:rPr>
          <w:rFonts w:cs="Arial"/>
          <w:szCs w:val="24"/>
        </w:rPr>
      </w:pPr>
    </w:p>
    <w:p w14:paraId="5B0BC987" w14:textId="77777777" w:rsidR="00FE44EE" w:rsidRDefault="00FE44EE" w:rsidP="00FE44EE">
      <w:pPr>
        <w:rPr>
          <w:rFonts w:cs="Arial"/>
          <w:szCs w:val="24"/>
        </w:rPr>
      </w:pPr>
      <w:r w:rsidRPr="00FE44EE">
        <w:rPr>
          <w:rFonts w:cs="Arial"/>
          <w:szCs w:val="24"/>
        </w:rPr>
        <w:t>The Association will implement control measures proportionate to the level of risk identified through the assessment process.</w:t>
      </w:r>
    </w:p>
    <w:p w14:paraId="5CD605E3" w14:textId="77777777" w:rsidR="00FE44EE" w:rsidRPr="00FE44EE" w:rsidRDefault="00FE44EE" w:rsidP="00FE44EE">
      <w:pPr>
        <w:rPr>
          <w:rFonts w:cs="Arial"/>
          <w:szCs w:val="24"/>
        </w:rPr>
      </w:pPr>
    </w:p>
    <w:p w14:paraId="6E3F29B1" w14:textId="77777777" w:rsidR="00FE44EE" w:rsidRDefault="00FE44EE" w:rsidP="00FE44EE">
      <w:pPr>
        <w:rPr>
          <w:rFonts w:cs="Arial"/>
          <w:szCs w:val="24"/>
        </w:rPr>
      </w:pPr>
      <w:r w:rsidRPr="00FE44EE">
        <w:rPr>
          <w:rFonts w:cs="Arial"/>
          <w:szCs w:val="24"/>
        </w:rPr>
        <w:t>Such measures may include:</w:t>
      </w:r>
    </w:p>
    <w:p w14:paraId="145D4C04" w14:textId="77777777" w:rsidR="00FE44EE" w:rsidRPr="00FE44EE" w:rsidRDefault="00FE44EE" w:rsidP="00FE44EE">
      <w:pPr>
        <w:rPr>
          <w:rFonts w:cs="Arial"/>
          <w:szCs w:val="24"/>
        </w:rPr>
      </w:pPr>
    </w:p>
    <w:p w14:paraId="082F607E" w14:textId="77777777" w:rsidR="00FE44EE" w:rsidRPr="00FE44EE" w:rsidRDefault="00FE44EE" w:rsidP="00C17EC9">
      <w:pPr>
        <w:numPr>
          <w:ilvl w:val="0"/>
          <w:numId w:val="8"/>
        </w:numPr>
        <w:rPr>
          <w:rFonts w:cs="Arial"/>
          <w:szCs w:val="24"/>
        </w:rPr>
      </w:pPr>
      <w:r w:rsidRPr="00FE44EE">
        <w:rPr>
          <w:rFonts w:cs="Arial"/>
          <w:szCs w:val="24"/>
        </w:rPr>
        <w:t>Removal of redundant pipework and dead legs.</w:t>
      </w:r>
    </w:p>
    <w:p w14:paraId="1C95788C" w14:textId="77777777" w:rsidR="00FE44EE" w:rsidRPr="00FE44EE" w:rsidRDefault="00FE44EE" w:rsidP="00C17EC9">
      <w:pPr>
        <w:numPr>
          <w:ilvl w:val="0"/>
          <w:numId w:val="8"/>
        </w:numPr>
        <w:rPr>
          <w:rFonts w:cs="Arial"/>
          <w:szCs w:val="24"/>
        </w:rPr>
      </w:pPr>
      <w:r w:rsidRPr="00FE44EE">
        <w:rPr>
          <w:rFonts w:cs="Arial"/>
          <w:szCs w:val="24"/>
        </w:rPr>
        <w:lastRenderedPageBreak/>
        <w:t>Flushing of infrequently used outlets.</w:t>
      </w:r>
    </w:p>
    <w:p w14:paraId="2D3E643C" w14:textId="77777777" w:rsidR="00FE44EE" w:rsidRPr="00FE44EE" w:rsidRDefault="00FE44EE" w:rsidP="00C17EC9">
      <w:pPr>
        <w:numPr>
          <w:ilvl w:val="0"/>
          <w:numId w:val="8"/>
        </w:numPr>
        <w:rPr>
          <w:rFonts w:cs="Arial"/>
          <w:szCs w:val="24"/>
        </w:rPr>
      </w:pPr>
      <w:r w:rsidRPr="00FE44EE">
        <w:rPr>
          <w:rFonts w:cs="Arial"/>
          <w:szCs w:val="24"/>
        </w:rPr>
        <w:t>Maintenance of water heaters and associated equipment.</w:t>
      </w:r>
    </w:p>
    <w:p w14:paraId="4D980F50" w14:textId="77777777" w:rsidR="00FE44EE" w:rsidRPr="00FE44EE" w:rsidRDefault="00FE44EE" w:rsidP="00C17EC9">
      <w:pPr>
        <w:numPr>
          <w:ilvl w:val="0"/>
          <w:numId w:val="8"/>
        </w:numPr>
        <w:rPr>
          <w:rFonts w:cs="Arial"/>
          <w:szCs w:val="24"/>
        </w:rPr>
      </w:pPr>
      <w:r w:rsidRPr="00FE44EE">
        <w:rPr>
          <w:rFonts w:cs="Arial"/>
          <w:szCs w:val="24"/>
        </w:rPr>
        <w:t>Remedial plumbing works.</w:t>
      </w:r>
    </w:p>
    <w:p w14:paraId="5D904EC5" w14:textId="77777777" w:rsidR="00FE44EE" w:rsidRPr="00FE44EE" w:rsidRDefault="00FE44EE" w:rsidP="00C17EC9">
      <w:pPr>
        <w:numPr>
          <w:ilvl w:val="0"/>
          <w:numId w:val="8"/>
        </w:numPr>
        <w:rPr>
          <w:rFonts w:cs="Arial"/>
          <w:szCs w:val="24"/>
        </w:rPr>
      </w:pPr>
      <w:r w:rsidRPr="00FE44EE">
        <w:rPr>
          <w:rFonts w:cs="Arial"/>
          <w:szCs w:val="24"/>
        </w:rPr>
        <w:t>Recommissioning of systems following prolonged periods of inactivity.</w:t>
      </w:r>
    </w:p>
    <w:p w14:paraId="042ACC30" w14:textId="77777777" w:rsidR="00FE44EE" w:rsidRPr="00FE44EE" w:rsidRDefault="00FE44EE" w:rsidP="00C17EC9">
      <w:pPr>
        <w:numPr>
          <w:ilvl w:val="0"/>
          <w:numId w:val="8"/>
        </w:numPr>
        <w:rPr>
          <w:rFonts w:cs="Arial"/>
          <w:szCs w:val="24"/>
        </w:rPr>
      </w:pPr>
      <w:r w:rsidRPr="00FE44EE">
        <w:rPr>
          <w:rFonts w:cs="Arial"/>
          <w:szCs w:val="24"/>
        </w:rPr>
        <w:t>Tenant information and guidance where appropriate.</w:t>
      </w:r>
    </w:p>
    <w:p w14:paraId="78E80123" w14:textId="77777777" w:rsidR="00FE44EE" w:rsidRDefault="00FE44EE" w:rsidP="00C17EC9">
      <w:pPr>
        <w:numPr>
          <w:ilvl w:val="0"/>
          <w:numId w:val="8"/>
        </w:numPr>
        <w:rPr>
          <w:rFonts w:cs="Arial"/>
          <w:szCs w:val="24"/>
        </w:rPr>
      </w:pPr>
      <w:r w:rsidRPr="00FE44EE">
        <w:rPr>
          <w:rFonts w:cs="Arial"/>
          <w:szCs w:val="24"/>
        </w:rPr>
        <w:t>Any additional measures identified through risk assessments.</w:t>
      </w:r>
    </w:p>
    <w:p w14:paraId="7A4AE866" w14:textId="77777777" w:rsidR="00FE44EE" w:rsidRPr="00FE44EE" w:rsidRDefault="00FE44EE" w:rsidP="00FE44EE">
      <w:pPr>
        <w:ind w:left="360"/>
        <w:rPr>
          <w:rFonts w:cs="Arial"/>
          <w:szCs w:val="24"/>
        </w:rPr>
      </w:pPr>
    </w:p>
    <w:p w14:paraId="7780824A" w14:textId="77777777" w:rsidR="00FE44EE" w:rsidRPr="00FE44EE" w:rsidRDefault="00FE44EE" w:rsidP="00FE44EE">
      <w:pPr>
        <w:rPr>
          <w:rFonts w:cs="Arial"/>
          <w:szCs w:val="24"/>
        </w:rPr>
      </w:pPr>
      <w:r w:rsidRPr="00FE44EE">
        <w:rPr>
          <w:rFonts w:cs="Arial"/>
          <w:szCs w:val="24"/>
        </w:rPr>
        <w:t>Control measures shall be reviewed periodically to ensure continued effectiveness.</w:t>
      </w:r>
    </w:p>
    <w:p w14:paraId="3A22A1EB" w14:textId="02037E2A" w:rsidR="00D55A56" w:rsidRPr="00824094" w:rsidRDefault="00D55A56" w:rsidP="00D55A56">
      <w:pPr>
        <w:rPr>
          <w:rFonts w:cs="Arial"/>
          <w:szCs w:val="24"/>
        </w:rPr>
      </w:pPr>
      <w:r w:rsidRPr="00824094">
        <w:rPr>
          <w:rFonts w:cs="Arial"/>
          <w:szCs w:val="24"/>
        </w:rPr>
        <w:t>.</w:t>
      </w:r>
    </w:p>
    <w:p w14:paraId="5DAA9121" w14:textId="77777777" w:rsidR="00D55A56" w:rsidRPr="00824094" w:rsidRDefault="00D55A56" w:rsidP="00D55A56">
      <w:pPr>
        <w:rPr>
          <w:rFonts w:cs="Arial"/>
          <w:szCs w:val="24"/>
        </w:rPr>
      </w:pPr>
    </w:p>
    <w:tbl>
      <w:tblPr>
        <w:tblStyle w:val="LightGrid-Accent11"/>
        <w:tblW w:w="9521" w:type="dxa"/>
        <w:tblInd w:w="108" w:type="dxa"/>
        <w:tblBorders>
          <w:insideH w:val="single" w:sz="6" w:space="0" w:color="4F81BD"/>
          <w:insideV w:val="single" w:sz="6" w:space="0" w:color="4F81BD"/>
        </w:tblBorders>
        <w:tblLook w:val="04A0" w:firstRow="1" w:lastRow="0" w:firstColumn="1" w:lastColumn="0" w:noHBand="0" w:noVBand="1"/>
      </w:tblPr>
      <w:tblGrid>
        <w:gridCol w:w="1960"/>
        <w:gridCol w:w="1937"/>
        <w:gridCol w:w="5624"/>
      </w:tblGrid>
      <w:tr w:rsidR="00D55A56" w:rsidRPr="00824094" w14:paraId="40C03502" w14:textId="77777777" w:rsidTr="00633E1D">
        <w:trPr>
          <w:cnfStyle w:val="100000000000" w:firstRow="1" w:lastRow="0" w:firstColumn="0" w:lastColumn="0" w:oddVBand="0" w:evenVBand="0" w:oddHBand="0" w:evenHBand="0" w:firstRowFirstColumn="0" w:firstRowLastColumn="0" w:lastRowFirstColumn="0" w:lastRowLastColumn="0"/>
          <w:trHeight w:val="73"/>
        </w:trPr>
        <w:tc>
          <w:tcPr>
            <w:cnfStyle w:val="001000000000" w:firstRow="0" w:lastRow="0" w:firstColumn="1" w:lastColumn="0" w:oddVBand="0" w:evenVBand="0" w:oddHBand="0" w:evenHBand="0" w:firstRowFirstColumn="0" w:firstRowLastColumn="0" w:lastRowFirstColumn="0" w:lastRowLastColumn="0"/>
            <w:tcW w:w="9521" w:type="dxa"/>
            <w:gridSpan w:val="3"/>
            <w:shd w:val="clear" w:color="auto" w:fill="DBE5F1"/>
            <w:vAlign w:val="center"/>
          </w:tcPr>
          <w:p w14:paraId="738E9A3E" w14:textId="1834712A" w:rsidR="00D55A56" w:rsidRPr="00824094" w:rsidRDefault="00D55A56" w:rsidP="00D55A56">
            <w:pPr>
              <w:rPr>
                <w:rFonts w:cs="Arial"/>
                <w:szCs w:val="24"/>
              </w:rPr>
            </w:pPr>
            <w:r w:rsidRPr="00824094">
              <w:rPr>
                <w:rFonts w:cs="Arial"/>
                <w:szCs w:val="24"/>
              </w:rPr>
              <w:t xml:space="preserve">Management &amp; Control of </w:t>
            </w:r>
            <w:r w:rsidR="00FE44EE" w:rsidRPr="00824094">
              <w:rPr>
                <w:rFonts w:cs="Arial"/>
                <w:szCs w:val="24"/>
              </w:rPr>
              <w:t>Low-Risk</w:t>
            </w:r>
            <w:r w:rsidRPr="00824094">
              <w:rPr>
                <w:rFonts w:cs="Arial"/>
                <w:szCs w:val="24"/>
              </w:rPr>
              <w:t xml:space="preserve"> Properties</w:t>
            </w:r>
          </w:p>
        </w:tc>
      </w:tr>
      <w:tr w:rsidR="000E1A1F" w:rsidRPr="00824094" w14:paraId="0F3E118C" w14:textId="77777777" w:rsidTr="00633E1D">
        <w:trPr>
          <w:cnfStyle w:val="000000100000" w:firstRow="0" w:lastRow="0" w:firstColumn="0" w:lastColumn="0" w:oddVBand="0" w:evenVBand="0" w:oddHBand="1" w:evenHBand="0" w:firstRowFirstColumn="0" w:firstRowLastColumn="0" w:lastRowFirstColumn="0" w:lastRowLastColumn="0"/>
          <w:trHeight w:val="73"/>
        </w:trPr>
        <w:tc>
          <w:tcPr>
            <w:cnfStyle w:val="001000000000" w:firstRow="0" w:lastRow="0" w:firstColumn="1" w:lastColumn="0" w:oddVBand="0" w:evenVBand="0" w:oddHBand="0" w:evenHBand="0" w:firstRowFirstColumn="0" w:firstRowLastColumn="0" w:lastRowFirstColumn="0" w:lastRowLastColumn="0"/>
            <w:tcW w:w="1960" w:type="dxa"/>
            <w:shd w:val="clear" w:color="auto" w:fill="DBE5F1"/>
            <w:vAlign w:val="center"/>
          </w:tcPr>
          <w:p w14:paraId="28BE6A91" w14:textId="179802EF" w:rsidR="000E1A1F" w:rsidRPr="000E1A1F" w:rsidRDefault="000E1A1F" w:rsidP="000E1A1F">
            <w:pPr>
              <w:rPr>
                <w:rFonts w:cs="Arial"/>
                <w:szCs w:val="24"/>
              </w:rPr>
            </w:pPr>
            <w:r w:rsidRPr="000E1A1F">
              <w:t>Category</w:t>
            </w:r>
          </w:p>
        </w:tc>
        <w:tc>
          <w:tcPr>
            <w:tcW w:w="1937" w:type="dxa"/>
            <w:shd w:val="clear" w:color="auto" w:fill="DBE5F1"/>
            <w:vAlign w:val="center"/>
          </w:tcPr>
          <w:p w14:paraId="2C0AF22D" w14:textId="7327BEBD" w:rsidR="000E1A1F" w:rsidRPr="00824094" w:rsidRDefault="000E1A1F" w:rsidP="000E1A1F">
            <w:pPr>
              <w:cnfStyle w:val="000000100000" w:firstRow="0" w:lastRow="0" w:firstColumn="0" w:lastColumn="0" w:oddVBand="0" w:evenVBand="0" w:oddHBand="1" w:evenHBand="0" w:firstRowFirstColumn="0" w:firstRowLastColumn="0" w:lastRowFirstColumn="0" w:lastRowLastColumn="0"/>
              <w:rPr>
                <w:rFonts w:cs="Arial"/>
                <w:szCs w:val="24"/>
              </w:rPr>
            </w:pPr>
            <w:r>
              <w:rPr>
                <w:b/>
                <w:bCs/>
              </w:rPr>
              <w:t>System / Situation</w:t>
            </w:r>
          </w:p>
        </w:tc>
        <w:tc>
          <w:tcPr>
            <w:tcW w:w="5624" w:type="dxa"/>
            <w:shd w:val="clear" w:color="auto" w:fill="DBE5F1"/>
            <w:vAlign w:val="center"/>
          </w:tcPr>
          <w:p w14:paraId="3AF97659" w14:textId="1F77E0CB" w:rsidR="000E1A1F" w:rsidRPr="00824094" w:rsidRDefault="000E1A1F" w:rsidP="000E1A1F">
            <w:pPr>
              <w:cnfStyle w:val="000000100000" w:firstRow="0" w:lastRow="0" w:firstColumn="0" w:lastColumn="0" w:oddVBand="0" w:evenVBand="0" w:oddHBand="1" w:evenHBand="0" w:firstRowFirstColumn="0" w:firstRowLastColumn="0" w:lastRowFirstColumn="0" w:lastRowLastColumn="0"/>
              <w:rPr>
                <w:rFonts w:cs="Arial"/>
                <w:szCs w:val="24"/>
              </w:rPr>
            </w:pPr>
            <w:r>
              <w:rPr>
                <w:b/>
                <w:bCs/>
              </w:rPr>
              <w:t>Typical Controls</w:t>
            </w:r>
          </w:p>
        </w:tc>
      </w:tr>
      <w:tr w:rsidR="000E1A1F" w:rsidRPr="00824094" w14:paraId="141C067A" w14:textId="77777777" w:rsidTr="00633E1D">
        <w:trPr>
          <w:cnfStyle w:val="000000010000" w:firstRow="0" w:lastRow="0" w:firstColumn="0" w:lastColumn="0" w:oddVBand="0" w:evenVBand="0" w:oddHBand="0" w:evenHBand="1"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1960" w:type="dxa"/>
            <w:shd w:val="clear" w:color="auto" w:fill="DBE5F1"/>
            <w:vAlign w:val="center"/>
          </w:tcPr>
          <w:p w14:paraId="5B33D9D6" w14:textId="36BB952A" w:rsidR="000E1A1F" w:rsidRPr="00824094" w:rsidRDefault="000E1A1F" w:rsidP="000E1A1F">
            <w:pPr>
              <w:rPr>
                <w:rFonts w:cs="Arial"/>
                <w:szCs w:val="24"/>
              </w:rPr>
            </w:pPr>
            <w:r>
              <w:t>Low Risk Domestic Properties</w:t>
            </w:r>
          </w:p>
        </w:tc>
        <w:tc>
          <w:tcPr>
            <w:tcW w:w="1937" w:type="dxa"/>
            <w:shd w:val="clear" w:color="auto" w:fill="DBE5F1" w:themeFill="accent1" w:themeFillTint="33"/>
            <w:vAlign w:val="center"/>
          </w:tcPr>
          <w:p w14:paraId="6F38C67F" w14:textId="66EEFFBB" w:rsidR="000E1A1F" w:rsidRPr="00824094" w:rsidRDefault="000E1A1F" w:rsidP="000E1A1F">
            <w:pPr>
              <w:cnfStyle w:val="000000010000" w:firstRow="0" w:lastRow="0" w:firstColumn="0" w:lastColumn="0" w:oddVBand="0" w:evenVBand="0" w:oddHBand="0" w:evenHBand="1" w:firstRowFirstColumn="0" w:firstRowLastColumn="0" w:lastRowFirstColumn="0" w:lastRowLastColumn="0"/>
              <w:rPr>
                <w:rFonts w:cs="Arial"/>
                <w:szCs w:val="24"/>
              </w:rPr>
            </w:pPr>
            <w:r>
              <w:t>Mains-fed cold water supply, gas combination boiler, no stored domestic hot water, no communal water systems</w:t>
            </w:r>
          </w:p>
        </w:tc>
        <w:tc>
          <w:tcPr>
            <w:tcW w:w="5624" w:type="dxa"/>
            <w:vAlign w:val="center"/>
          </w:tcPr>
          <w:p w14:paraId="2F77704D" w14:textId="79D59161" w:rsidR="000E1A1F" w:rsidRPr="00824094" w:rsidRDefault="000E1A1F" w:rsidP="000E1A1F">
            <w:pPr>
              <w:cnfStyle w:val="000000010000" w:firstRow="0" w:lastRow="0" w:firstColumn="0" w:lastColumn="0" w:oddVBand="0" w:evenVBand="0" w:oddHBand="0" w:evenHBand="1" w:firstRowFirstColumn="0" w:firstRowLastColumn="0" w:lastRowFirstColumn="0" w:lastRowLastColumn="0"/>
              <w:rPr>
                <w:rFonts w:cs="Arial"/>
                <w:szCs w:val="24"/>
              </w:rPr>
            </w:pPr>
            <w:r>
              <w:t>Legionella risk assessment, periodic review, responsive maintenance, implementation of recommended actions</w:t>
            </w:r>
          </w:p>
        </w:tc>
      </w:tr>
      <w:tr w:rsidR="000E1A1F" w:rsidRPr="00824094" w14:paraId="1D636BD5" w14:textId="77777777" w:rsidTr="00633E1D">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1960" w:type="dxa"/>
            <w:shd w:val="clear" w:color="auto" w:fill="DBE5F1" w:themeFill="accent1" w:themeFillTint="33"/>
            <w:vAlign w:val="center"/>
          </w:tcPr>
          <w:p w14:paraId="12313B42" w14:textId="0F611118" w:rsidR="000E1A1F" w:rsidRPr="00824094" w:rsidRDefault="000E1A1F" w:rsidP="000E1A1F">
            <w:pPr>
              <w:rPr>
                <w:rFonts w:cs="Arial"/>
                <w:szCs w:val="24"/>
              </w:rPr>
            </w:pPr>
            <w:r>
              <w:t>Stored Water Systems</w:t>
            </w:r>
          </w:p>
        </w:tc>
        <w:tc>
          <w:tcPr>
            <w:tcW w:w="1937" w:type="dxa"/>
            <w:shd w:val="clear" w:color="auto" w:fill="DBE5F1" w:themeFill="accent1" w:themeFillTint="33"/>
            <w:vAlign w:val="center"/>
          </w:tcPr>
          <w:p w14:paraId="05BB0AA7" w14:textId="45CC3331" w:rsidR="000E1A1F" w:rsidRPr="00824094" w:rsidRDefault="000E1A1F" w:rsidP="000E1A1F">
            <w:pPr>
              <w:cnfStyle w:val="000000100000" w:firstRow="0" w:lastRow="0" w:firstColumn="0" w:lastColumn="0" w:oddVBand="0" w:evenVBand="0" w:oddHBand="1" w:evenHBand="0" w:firstRowFirstColumn="0" w:firstRowLastColumn="0" w:lastRowFirstColumn="0" w:lastRowLastColumn="0"/>
              <w:rPr>
                <w:rFonts w:cs="Arial"/>
                <w:szCs w:val="24"/>
              </w:rPr>
            </w:pPr>
            <w:r>
              <w:t>Properties with water storage heaters, point-of-use heaters or ASHP hot water cylinders</w:t>
            </w:r>
          </w:p>
        </w:tc>
        <w:tc>
          <w:tcPr>
            <w:tcW w:w="5624" w:type="dxa"/>
            <w:shd w:val="clear" w:color="auto" w:fill="auto"/>
            <w:vAlign w:val="center"/>
          </w:tcPr>
          <w:p w14:paraId="73945A91" w14:textId="0C3AE313" w:rsidR="000E1A1F" w:rsidRPr="00824094" w:rsidRDefault="000E1A1F" w:rsidP="000E1A1F">
            <w:pPr>
              <w:cnfStyle w:val="000000100000" w:firstRow="0" w:lastRow="0" w:firstColumn="0" w:lastColumn="0" w:oddVBand="0" w:evenVBand="0" w:oddHBand="1" w:evenHBand="0" w:firstRowFirstColumn="0" w:firstRowLastColumn="0" w:lastRowFirstColumn="0" w:lastRowLastColumn="0"/>
              <w:rPr>
                <w:rFonts w:cs="Arial"/>
                <w:szCs w:val="24"/>
                <w:lang w:val="en"/>
              </w:rPr>
            </w:pPr>
            <w:r>
              <w:t>Legionella risk assessment, inspection and maintenance of equipment, implementation of recommended control measures</w:t>
            </w:r>
          </w:p>
        </w:tc>
      </w:tr>
      <w:tr w:rsidR="000E1A1F" w:rsidRPr="00824094" w14:paraId="3D283AF6" w14:textId="77777777" w:rsidTr="00633E1D">
        <w:trPr>
          <w:cnfStyle w:val="000000010000" w:firstRow="0" w:lastRow="0" w:firstColumn="0" w:lastColumn="0" w:oddVBand="0" w:evenVBand="0" w:oddHBand="0" w:evenHBand="1"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1960" w:type="dxa"/>
            <w:shd w:val="clear" w:color="auto" w:fill="DBE5F1" w:themeFill="accent1" w:themeFillTint="33"/>
            <w:vAlign w:val="center"/>
          </w:tcPr>
          <w:p w14:paraId="0A2C874D" w14:textId="2E56DDAE" w:rsidR="000E1A1F" w:rsidRPr="00824094" w:rsidRDefault="000E1A1F" w:rsidP="000E1A1F">
            <w:pPr>
              <w:rPr>
                <w:rFonts w:cs="Arial"/>
                <w:szCs w:val="24"/>
              </w:rPr>
            </w:pPr>
            <w:r>
              <w:t>Office Premises</w:t>
            </w:r>
          </w:p>
        </w:tc>
        <w:tc>
          <w:tcPr>
            <w:tcW w:w="1937" w:type="dxa"/>
            <w:shd w:val="clear" w:color="auto" w:fill="DBE5F1" w:themeFill="accent1" w:themeFillTint="33"/>
            <w:vAlign w:val="center"/>
          </w:tcPr>
          <w:p w14:paraId="1FBB2B0D" w14:textId="2461920C" w:rsidR="000E1A1F" w:rsidRPr="00824094" w:rsidRDefault="000E1A1F" w:rsidP="000E1A1F">
            <w:pPr>
              <w:cnfStyle w:val="000000010000" w:firstRow="0" w:lastRow="0" w:firstColumn="0" w:lastColumn="0" w:oddVBand="0" w:evenVBand="0" w:oddHBand="0" w:evenHBand="1" w:firstRowFirstColumn="0" w:firstRowLastColumn="0" w:lastRowFirstColumn="0" w:lastRowLastColumn="0"/>
              <w:rPr>
                <w:rFonts w:cs="Arial"/>
                <w:szCs w:val="24"/>
              </w:rPr>
            </w:pPr>
            <w:r>
              <w:t>Domestic hot and cold water services within office accommodation</w:t>
            </w:r>
          </w:p>
        </w:tc>
        <w:tc>
          <w:tcPr>
            <w:tcW w:w="5624" w:type="dxa"/>
            <w:shd w:val="clear" w:color="auto" w:fill="FFFFFF"/>
            <w:vAlign w:val="center"/>
          </w:tcPr>
          <w:p w14:paraId="49542BFC" w14:textId="1D9C8952" w:rsidR="000E1A1F" w:rsidRPr="00824094" w:rsidRDefault="000E1A1F" w:rsidP="000E1A1F">
            <w:pPr>
              <w:cnfStyle w:val="000000010000" w:firstRow="0" w:lastRow="0" w:firstColumn="0" w:lastColumn="0" w:oddVBand="0" w:evenVBand="0" w:oddHBand="0" w:evenHBand="1" w:firstRowFirstColumn="0" w:firstRowLastColumn="0" w:lastRowFirstColumn="0" w:lastRowLastColumn="0"/>
              <w:rPr>
                <w:rFonts w:cs="Arial"/>
                <w:szCs w:val="24"/>
                <w:lang w:val="en"/>
              </w:rPr>
            </w:pPr>
            <w:r>
              <w:t>Risk assessment, quarterly temperature checks, flushing of infrequently used outlets where required, responsive maintenance</w:t>
            </w:r>
          </w:p>
        </w:tc>
      </w:tr>
      <w:tr w:rsidR="000E1A1F" w:rsidRPr="00824094" w14:paraId="76B61AFA" w14:textId="77777777" w:rsidTr="00633E1D">
        <w:trPr>
          <w:cnfStyle w:val="000000100000" w:firstRow="0" w:lastRow="0" w:firstColumn="0" w:lastColumn="0" w:oddVBand="0" w:evenVBand="0" w:oddHBand="1" w:evenHBand="0" w:firstRowFirstColumn="0" w:firstRowLastColumn="0" w:lastRowFirstColumn="0" w:lastRowLastColumn="0"/>
          <w:trHeight w:val="183"/>
        </w:trPr>
        <w:tc>
          <w:tcPr>
            <w:cnfStyle w:val="001000000000" w:firstRow="0" w:lastRow="0" w:firstColumn="1" w:lastColumn="0" w:oddVBand="0" w:evenVBand="0" w:oddHBand="0" w:evenHBand="0" w:firstRowFirstColumn="0" w:firstRowLastColumn="0" w:lastRowFirstColumn="0" w:lastRowLastColumn="0"/>
            <w:tcW w:w="1960" w:type="dxa"/>
            <w:shd w:val="clear" w:color="auto" w:fill="DBE5F1" w:themeFill="accent1" w:themeFillTint="33"/>
            <w:vAlign w:val="center"/>
          </w:tcPr>
          <w:p w14:paraId="4B6AD618" w14:textId="3506EB5D" w:rsidR="000E1A1F" w:rsidRPr="00824094" w:rsidRDefault="000E1A1F" w:rsidP="000E1A1F">
            <w:pPr>
              <w:rPr>
                <w:rFonts w:cs="Arial"/>
                <w:szCs w:val="24"/>
              </w:rPr>
            </w:pPr>
            <w:r>
              <w:t>Void and Long-Term Empty Properties</w:t>
            </w:r>
          </w:p>
        </w:tc>
        <w:tc>
          <w:tcPr>
            <w:tcW w:w="1937" w:type="dxa"/>
            <w:shd w:val="clear" w:color="auto" w:fill="DBE5F1" w:themeFill="accent1" w:themeFillTint="33"/>
            <w:vAlign w:val="center"/>
          </w:tcPr>
          <w:p w14:paraId="46697483" w14:textId="65800CD3" w:rsidR="000E1A1F" w:rsidRPr="00824094" w:rsidRDefault="000E1A1F" w:rsidP="000E1A1F">
            <w:pPr>
              <w:cnfStyle w:val="000000100000" w:firstRow="0" w:lastRow="0" w:firstColumn="0" w:lastColumn="0" w:oddVBand="0" w:evenVBand="0" w:oddHBand="1" w:evenHBand="0" w:firstRowFirstColumn="0" w:firstRowLastColumn="0" w:lastRowFirstColumn="0" w:lastRowLastColumn="0"/>
              <w:rPr>
                <w:rFonts w:cs="Arial"/>
                <w:szCs w:val="24"/>
              </w:rPr>
            </w:pPr>
            <w:r>
              <w:t>Vacant properties where water systems have not been routinely used</w:t>
            </w:r>
          </w:p>
        </w:tc>
        <w:tc>
          <w:tcPr>
            <w:tcW w:w="5624" w:type="dxa"/>
            <w:shd w:val="clear" w:color="auto" w:fill="FFFFFF"/>
            <w:vAlign w:val="center"/>
          </w:tcPr>
          <w:p w14:paraId="56A7996F" w14:textId="44C71D10" w:rsidR="000E1A1F" w:rsidRPr="00824094" w:rsidRDefault="000E1A1F" w:rsidP="000E1A1F">
            <w:pPr>
              <w:cnfStyle w:val="000000100000" w:firstRow="0" w:lastRow="0" w:firstColumn="0" w:lastColumn="0" w:oddVBand="0" w:evenVBand="0" w:oddHBand="1" w:evenHBand="0" w:firstRowFirstColumn="0" w:firstRowLastColumn="0" w:lastRowFirstColumn="0" w:lastRowLastColumn="0"/>
              <w:rPr>
                <w:rFonts w:cs="Arial"/>
                <w:szCs w:val="24"/>
                <w:lang w:val="en"/>
              </w:rPr>
            </w:pPr>
            <w:r>
              <w:t>Flushing and recommissioning of water systems prior to reoccupation, inspection of stored water systems where present, implementation of assessment recommendations</w:t>
            </w:r>
          </w:p>
        </w:tc>
      </w:tr>
      <w:tr w:rsidR="000E1A1F" w:rsidRPr="00824094" w14:paraId="48B4D737" w14:textId="77777777" w:rsidTr="00633E1D">
        <w:trPr>
          <w:cnfStyle w:val="000000010000" w:firstRow="0" w:lastRow="0" w:firstColumn="0" w:lastColumn="0" w:oddVBand="0" w:evenVBand="0" w:oddHBand="0" w:evenHBand="1"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1960" w:type="dxa"/>
            <w:shd w:val="clear" w:color="auto" w:fill="DBE5F1" w:themeFill="accent1" w:themeFillTint="33"/>
            <w:vAlign w:val="center"/>
          </w:tcPr>
          <w:p w14:paraId="4335D8FD" w14:textId="573B7B2A" w:rsidR="000E1A1F" w:rsidRPr="00824094" w:rsidRDefault="000E1A1F" w:rsidP="000E1A1F">
            <w:pPr>
              <w:rPr>
                <w:rFonts w:cs="Arial"/>
                <w:szCs w:val="24"/>
              </w:rPr>
            </w:pPr>
            <w:r>
              <w:t>Residential Fire Sprinkler Systems</w:t>
            </w:r>
          </w:p>
        </w:tc>
        <w:tc>
          <w:tcPr>
            <w:tcW w:w="1937" w:type="dxa"/>
            <w:shd w:val="clear" w:color="auto" w:fill="DBE5F1" w:themeFill="accent1" w:themeFillTint="33"/>
            <w:vAlign w:val="center"/>
          </w:tcPr>
          <w:p w14:paraId="03D2389B" w14:textId="78FF26F8" w:rsidR="000E1A1F" w:rsidRPr="00824094" w:rsidRDefault="000E1A1F" w:rsidP="000E1A1F">
            <w:pPr>
              <w:cnfStyle w:val="000000010000" w:firstRow="0" w:lastRow="0" w:firstColumn="0" w:lastColumn="0" w:oddVBand="0" w:evenVBand="0" w:oddHBand="0" w:evenHBand="1" w:firstRowFirstColumn="0" w:firstRowLastColumn="0" w:lastRowFirstColumn="0" w:lastRowLastColumn="0"/>
              <w:rPr>
                <w:rFonts w:cs="Arial"/>
                <w:szCs w:val="24"/>
              </w:rPr>
            </w:pPr>
            <w:r>
              <w:t xml:space="preserve">Properties containing domestic </w:t>
            </w:r>
            <w:r>
              <w:lastRenderedPageBreak/>
              <w:t>sprinkler systems</w:t>
            </w:r>
          </w:p>
        </w:tc>
        <w:tc>
          <w:tcPr>
            <w:tcW w:w="5624" w:type="dxa"/>
            <w:shd w:val="clear" w:color="auto" w:fill="FFFFFF"/>
            <w:vAlign w:val="center"/>
          </w:tcPr>
          <w:p w14:paraId="32D24BDB" w14:textId="27B6CFF2" w:rsidR="000E1A1F" w:rsidRPr="00824094" w:rsidRDefault="000E1A1F" w:rsidP="000E1A1F">
            <w:pPr>
              <w:cnfStyle w:val="000000010000" w:firstRow="0" w:lastRow="0" w:firstColumn="0" w:lastColumn="0" w:oddVBand="0" w:evenVBand="0" w:oddHBand="0" w:evenHBand="1" w:firstRowFirstColumn="0" w:firstRowLastColumn="0" w:lastRowFirstColumn="0" w:lastRowLastColumn="0"/>
              <w:rPr>
                <w:rFonts w:cs="Arial"/>
                <w:szCs w:val="24"/>
                <w:lang w:val="en"/>
              </w:rPr>
            </w:pPr>
            <w:r>
              <w:lastRenderedPageBreak/>
              <w:t xml:space="preserve">Assessment of legionella risks as part of the risk assessment process, maintenance in accordance </w:t>
            </w:r>
            <w:r>
              <w:lastRenderedPageBreak/>
              <w:t>with manufacturer recommendations and relevant standards</w:t>
            </w:r>
          </w:p>
        </w:tc>
      </w:tr>
    </w:tbl>
    <w:p w14:paraId="6286AF1E" w14:textId="77777777" w:rsidR="007A1F8F" w:rsidRDefault="007A1F8F" w:rsidP="007A1F8F">
      <w:pPr>
        <w:rPr>
          <w:rFonts w:cs="Arial"/>
          <w:szCs w:val="24"/>
        </w:rPr>
      </w:pPr>
    </w:p>
    <w:p w14:paraId="5B0C63A1" w14:textId="77777777" w:rsidR="00345BCC" w:rsidRDefault="00345BCC" w:rsidP="007A1F8F">
      <w:pPr>
        <w:rPr>
          <w:rFonts w:cs="Arial"/>
          <w:szCs w:val="24"/>
        </w:rPr>
      </w:pPr>
    </w:p>
    <w:p w14:paraId="18241A9C" w14:textId="77777777" w:rsidR="00345BCC" w:rsidRPr="003A505D" w:rsidRDefault="00345BCC" w:rsidP="003A505D">
      <w:pPr>
        <w:pStyle w:val="Heading1"/>
        <w:rPr>
          <w:color w:val="FF0000"/>
        </w:rPr>
      </w:pPr>
      <w:r w:rsidRPr="003A505D">
        <w:rPr>
          <w:color w:val="FF0000"/>
        </w:rPr>
        <w:t>Residential Fire Sprinkler Systems</w:t>
      </w:r>
    </w:p>
    <w:p w14:paraId="160AE62D" w14:textId="77777777" w:rsidR="00345BCC" w:rsidRPr="00345BCC" w:rsidRDefault="00345BCC" w:rsidP="00345BCC">
      <w:pPr>
        <w:rPr>
          <w:rFonts w:cs="Arial"/>
          <w:b/>
          <w:bCs/>
          <w:szCs w:val="24"/>
        </w:rPr>
      </w:pPr>
    </w:p>
    <w:p w14:paraId="3C1DA47E" w14:textId="77777777" w:rsidR="00345BCC" w:rsidRDefault="00345BCC" w:rsidP="00345BCC">
      <w:pPr>
        <w:rPr>
          <w:rFonts w:cs="Arial"/>
          <w:szCs w:val="24"/>
        </w:rPr>
      </w:pPr>
      <w:r w:rsidRPr="00345BCC">
        <w:rPr>
          <w:rFonts w:cs="Arial"/>
          <w:szCs w:val="24"/>
        </w:rPr>
        <w:t>The Association recognises that some properties may contain residential fire sprinkler systems, including those installed within new-build developments.</w:t>
      </w:r>
    </w:p>
    <w:p w14:paraId="4AEE75D6" w14:textId="77777777" w:rsidR="00345BCC" w:rsidRPr="00345BCC" w:rsidRDefault="00345BCC" w:rsidP="00345BCC">
      <w:pPr>
        <w:rPr>
          <w:rFonts w:cs="Arial"/>
          <w:szCs w:val="24"/>
        </w:rPr>
      </w:pPr>
    </w:p>
    <w:p w14:paraId="583C5D19" w14:textId="77777777" w:rsidR="00345BCC" w:rsidRDefault="00345BCC" w:rsidP="00345BCC">
      <w:pPr>
        <w:rPr>
          <w:rFonts w:cs="Arial"/>
          <w:szCs w:val="24"/>
        </w:rPr>
      </w:pPr>
      <w:r w:rsidRPr="00345BCC">
        <w:rPr>
          <w:rFonts w:cs="Arial"/>
          <w:szCs w:val="24"/>
        </w:rPr>
        <w:t>Whilst these systems are primarily designed to provide life safety protection, they contain stored water and therefore require consideration within the Association's legionella management arrangements.</w:t>
      </w:r>
    </w:p>
    <w:p w14:paraId="54CB80F3" w14:textId="77777777" w:rsidR="00345BCC" w:rsidRPr="00345BCC" w:rsidRDefault="00345BCC" w:rsidP="00345BCC">
      <w:pPr>
        <w:rPr>
          <w:rFonts w:cs="Arial"/>
          <w:szCs w:val="24"/>
        </w:rPr>
      </w:pPr>
    </w:p>
    <w:p w14:paraId="1ECC746E" w14:textId="77777777" w:rsidR="00345BCC" w:rsidRPr="00345BCC" w:rsidRDefault="00345BCC" w:rsidP="00345BCC">
      <w:pPr>
        <w:rPr>
          <w:rFonts w:cs="Arial"/>
          <w:szCs w:val="24"/>
        </w:rPr>
      </w:pPr>
      <w:r w:rsidRPr="00345BCC">
        <w:rPr>
          <w:rFonts w:cs="Arial"/>
          <w:szCs w:val="24"/>
        </w:rPr>
        <w:t>Any legionella risks associated with sprinkler systems will be considered through the risk assessment process and managed through appropriate inspection, maintenance and compliance with manufacturers' recommendations and relevant standards.</w:t>
      </w:r>
    </w:p>
    <w:p w14:paraId="73E7F003" w14:textId="77777777" w:rsidR="00345BCC" w:rsidRPr="00824094" w:rsidRDefault="00345BCC" w:rsidP="007A1F8F">
      <w:pPr>
        <w:rPr>
          <w:rFonts w:cs="Arial"/>
          <w:szCs w:val="24"/>
        </w:rPr>
      </w:pPr>
    </w:p>
    <w:p w14:paraId="572F6111" w14:textId="48BE3060" w:rsidR="008464A8" w:rsidRPr="003A505D" w:rsidRDefault="008464A8" w:rsidP="008464A8">
      <w:pPr>
        <w:pStyle w:val="Heading1"/>
        <w:rPr>
          <w:color w:val="FF0000"/>
        </w:rPr>
      </w:pPr>
      <w:bookmarkStart w:id="6" w:name="_Toc456279692"/>
      <w:bookmarkStart w:id="7" w:name="_Toc467140504"/>
      <w:r w:rsidRPr="003A505D">
        <w:rPr>
          <w:color w:val="FF0000"/>
        </w:rPr>
        <w:t>Property Sur</w:t>
      </w:r>
      <w:bookmarkEnd w:id="6"/>
      <w:r w:rsidRPr="003A505D">
        <w:rPr>
          <w:color w:val="FF0000"/>
        </w:rPr>
        <w:t>veying</w:t>
      </w:r>
      <w:bookmarkEnd w:id="7"/>
    </w:p>
    <w:p w14:paraId="79B58495" w14:textId="77777777" w:rsidR="00BC3FC8" w:rsidRPr="00824094" w:rsidRDefault="00BC3FC8" w:rsidP="008464A8">
      <w:pPr>
        <w:rPr>
          <w:rFonts w:cs="Arial"/>
          <w:szCs w:val="24"/>
        </w:rPr>
      </w:pPr>
    </w:p>
    <w:p w14:paraId="248BB86A" w14:textId="77777777" w:rsidR="007959C9" w:rsidRDefault="007959C9" w:rsidP="007959C9">
      <w:pPr>
        <w:rPr>
          <w:rFonts w:cs="Arial"/>
          <w:szCs w:val="24"/>
        </w:rPr>
      </w:pPr>
      <w:r w:rsidRPr="007959C9">
        <w:rPr>
          <w:rFonts w:cs="Arial"/>
          <w:szCs w:val="24"/>
        </w:rPr>
        <w:t>The Asset Manager shall maintain an ongoing programme of property surveys and legionella risk assessments to ensure:</w:t>
      </w:r>
    </w:p>
    <w:p w14:paraId="17F37A3E" w14:textId="77777777" w:rsidR="007959C9" w:rsidRPr="007959C9" w:rsidRDefault="007959C9" w:rsidP="007959C9">
      <w:pPr>
        <w:rPr>
          <w:rFonts w:cs="Arial"/>
          <w:szCs w:val="24"/>
        </w:rPr>
      </w:pPr>
    </w:p>
    <w:p w14:paraId="1F2E80CB" w14:textId="77777777" w:rsidR="007959C9" w:rsidRPr="007959C9" w:rsidRDefault="007959C9" w:rsidP="00C17EC9">
      <w:pPr>
        <w:numPr>
          <w:ilvl w:val="0"/>
          <w:numId w:val="9"/>
        </w:numPr>
        <w:rPr>
          <w:rFonts w:cs="Arial"/>
          <w:szCs w:val="24"/>
        </w:rPr>
      </w:pPr>
      <w:r w:rsidRPr="007959C9">
        <w:rPr>
          <w:rFonts w:cs="Arial"/>
          <w:szCs w:val="24"/>
        </w:rPr>
        <w:t>Stock information remains current and accurate.</w:t>
      </w:r>
    </w:p>
    <w:p w14:paraId="560FADC2" w14:textId="77777777" w:rsidR="007959C9" w:rsidRPr="007959C9" w:rsidRDefault="007959C9" w:rsidP="00C17EC9">
      <w:pPr>
        <w:numPr>
          <w:ilvl w:val="0"/>
          <w:numId w:val="9"/>
        </w:numPr>
        <w:rPr>
          <w:rFonts w:cs="Arial"/>
          <w:szCs w:val="24"/>
        </w:rPr>
      </w:pPr>
      <w:r w:rsidRPr="007959C9">
        <w:rPr>
          <w:rFonts w:cs="Arial"/>
          <w:szCs w:val="24"/>
        </w:rPr>
        <w:t>Water system alterations are identified.</w:t>
      </w:r>
    </w:p>
    <w:p w14:paraId="3289C64A" w14:textId="77777777" w:rsidR="007959C9" w:rsidRPr="007959C9" w:rsidRDefault="007959C9" w:rsidP="00C17EC9">
      <w:pPr>
        <w:numPr>
          <w:ilvl w:val="0"/>
          <w:numId w:val="9"/>
        </w:numPr>
        <w:rPr>
          <w:rFonts w:cs="Arial"/>
          <w:szCs w:val="24"/>
        </w:rPr>
      </w:pPr>
      <w:r w:rsidRPr="007959C9">
        <w:rPr>
          <w:rFonts w:cs="Arial"/>
          <w:szCs w:val="24"/>
        </w:rPr>
        <w:t>Reassessments are completed within required timescales.</w:t>
      </w:r>
    </w:p>
    <w:p w14:paraId="6A88E46A" w14:textId="77777777" w:rsidR="007959C9" w:rsidRPr="007959C9" w:rsidRDefault="007959C9" w:rsidP="00C17EC9">
      <w:pPr>
        <w:numPr>
          <w:ilvl w:val="0"/>
          <w:numId w:val="9"/>
        </w:numPr>
        <w:rPr>
          <w:rFonts w:cs="Arial"/>
          <w:szCs w:val="24"/>
        </w:rPr>
      </w:pPr>
      <w:r w:rsidRPr="007959C9">
        <w:rPr>
          <w:rFonts w:cs="Arial"/>
          <w:szCs w:val="24"/>
        </w:rPr>
        <w:t>Recommendations arising from assessments are monitored and implemented.</w:t>
      </w:r>
    </w:p>
    <w:p w14:paraId="07153C91" w14:textId="77777777" w:rsidR="008464A8" w:rsidRPr="00824094" w:rsidRDefault="008464A8" w:rsidP="008464A8">
      <w:pPr>
        <w:rPr>
          <w:rFonts w:cs="Arial"/>
          <w:szCs w:val="24"/>
        </w:rPr>
      </w:pPr>
    </w:p>
    <w:p w14:paraId="54C14850" w14:textId="0EF5D310" w:rsidR="008464A8" w:rsidRPr="00824094" w:rsidRDefault="008464A8" w:rsidP="008464A8">
      <w:pPr>
        <w:rPr>
          <w:rFonts w:cs="Arial"/>
          <w:szCs w:val="24"/>
        </w:rPr>
      </w:pPr>
      <w:r w:rsidRPr="00824094">
        <w:rPr>
          <w:rFonts w:cs="Arial"/>
          <w:szCs w:val="24"/>
        </w:rPr>
        <w:t xml:space="preserve">The </w:t>
      </w:r>
      <w:r w:rsidR="006656A6" w:rsidRPr="00824094">
        <w:rPr>
          <w:rFonts w:cs="Arial"/>
          <w:szCs w:val="24"/>
        </w:rPr>
        <w:t>Asset Manager</w:t>
      </w:r>
      <w:r w:rsidRPr="00824094">
        <w:rPr>
          <w:rFonts w:cs="Arial"/>
          <w:szCs w:val="24"/>
        </w:rPr>
        <w:t xml:space="preserve"> will be responsible for ensuring that staff or contractors engaged to undertake further legionella risk assessments are suitably qualified ‘Responsible Person’ as described in AC</w:t>
      </w:r>
      <w:r w:rsidR="007959C9">
        <w:rPr>
          <w:rFonts w:cs="Arial"/>
          <w:szCs w:val="24"/>
        </w:rPr>
        <w:t>O</w:t>
      </w:r>
      <w:r w:rsidRPr="00824094">
        <w:rPr>
          <w:rFonts w:cs="Arial"/>
          <w:szCs w:val="24"/>
        </w:rPr>
        <w:t>P L8.  Information on the level of service to expect from Service Providers can be found in the Code of Conduct administered by the Legionella Control Association (LCA).</w:t>
      </w:r>
    </w:p>
    <w:p w14:paraId="54AE5884" w14:textId="3F86A7CE" w:rsidR="00C37C52" w:rsidRPr="00824094" w:rsidRDefault="00C37C52" w:rsidP="008464A8">
      <w:pPr>
        <w:rPr>
          <w:rFonts w:cs="Arial"/>
          <w:szCs w:val="24"/>
        </w:rPr>
      </w:pPr>
    </w:p>
    <w:p w14:paraId="58F285D0" w14:textId="77777777" w:rsidR="00C37C52" w:rsidRPr="00824094" w:rsidRDefault="00C37C52" w:rsidP="00C37C52">
      <w:pPr>
        <w:rPr>
          <w:rFonts w:cs="Arial"/>
          <w:szCs w:val="24"/>
        </w:rPr>
      </w:pPr>
      <w:r w:rsidRPr="00824094">
        <w:rPr>
          <w:rFonts w:cs="Arial"/>
          <w:szCs w:val="24"/>
        </w:rPr>
        <w:t>Further information</w:t>
      </w:r>
    </w:p>
    <w:p w14:paraId="6B046A7B" w14:textId="77777777" w:rsidR="00C37C52" w:rsidRPr="00824094" w:rsidRDefault="00C37C52" w:rsidP="00C37C52">
      <w:pPr>
        <w:rPr>
          <w:rFonts w:cs="Arial"/>
          <w:szCs w:val="24"/>
        </w:rPr>
      </w:pPr>
    </w:p>
    <w:tbl>
      <w:tblPr>
        <w:tblStyle w:val="LightGrid-Accent12"/>
        <w:tblW w:w="9000" w:type="dxa"/>
        <w:tblInd w:w="108" w:type="dxa"/>
        <w:tblBorders>
          <w:insideH w:val="single" w:sz="6" w:space="0" w:color="4F81BD"/>
          <w:insideV w:val="single" w:sz="6" w:space="0" w:color="4F81BD"/>
        </w:tblBorders>
        <w:tblLayout w:type="fixed"/>
        <w:tblLook w:val="04A0" w:firstRow="1" w:lastRow="0" w:firstColumn="1" w:lastColumn="0" w:noHBand="0" w:noVBand="1"/>
      </w:tblPr>
      <w:tblGrid>
        <w:gridCol w:w="4111"/>
        <w:gridCol w:w="4889"/>
      </w:tblGrid>
      <w:tr w:rsidR="00C37C52" w:rsidRPr="00824094" w14:paraId="7B964997" w14:textId="77777777" w:rsidTr="001B5E37">
        <w:trPr>
          <w:cnfStyle w:val="100000000000" w:firstRow="1" w:lastRow="0" w:firstColumn="0" w:lastColumn="0" w:oddVBand="0" w:evenVBand="0" w:oddHBand="0" w:evenHBand="0" w:firstRowFirstColumn="0" w:firstRowLastColumn="0" w:lastRowFirstColumn="0" w:lastRowLastColumn="0"/>
          <w:trHeight w:val="419"/>
        </w:trPr>
        <w:tc>
          <w:tcPr>
            <w:cnfStyle w:val="001000000000" w:firstRow="0" w:lastRow="0" w:firstColumn="1" w:lastColumn="0" w:oddVBand="0" w:evenVBand="0" w:oddHBand="0" w:evenHBand="0" w:firstRowFirstColumn="0" w:firstRowLastColumn="0" w:lastRowFirstColumn="0" w:lastRowLastColumn="0"/>
            <w:tcW w:w="9000" w:type="dxa"/>
            <w:gridSpan w:val="2"/>
            <w:shd w:val="clear" w:color="auto" w:fill="DBE5F1"/>
            <w:vAlign w:val="center"/>
          </w:tcPr>
          <w:p w14:paraId="2375DC6F" w14:textId="77777777" w:rsidR="00C37C52" w:rsidRPr="00824094" w:rsidRDefault="00C37C52" w:rsidP="00C37C52">
            <w:pPr>
              <w:rPr>
                <w:rFonts w:cs="Arial"/>
                <w:szCs w:val="24"/>
              </w:rPr>
            </w:pPr>
            <w:r w:rsidRPr="00824094">
              <w:rPr>
                <w:rFonts w:cs="Arial"/>
                <w:szCs w:val="24"/>
              </w:rPr>
              <w:t>Technical Guidance</w:t>
            </w:r>
          </w:p>
        </w:tc>
      </w:tr>
      <w:tr w:rsidR="00C37C52" w:rsidRPr="00824094" w14:paraId="5282016F" w14:textId="77777777" w:rsidTr="001B5E37">
        <w:trPr>
          <w:cnfStyle w:val="000000100000" w:firstRow="0" w:lastRow="0" w:firstColumn="0" w:lastColumn="0" w:oddVBand="0" w:evenVBand="0" w:oddHBand="1" w:evenHBand="0" w:firstRowFirstColumn="0" w:firstRowLastColumn="0" w:lastRowFirstColumn="0" w:lastRowLastColumn="0"/>
          <w:trHeight w:val="419"/>
        </w:trPr>
        <w:tc>
          <w:tcPr>
            <w:cnfStyle w:val="001000000000" w:firstRow="0" w:lastRow="0" w:firstColumn="1" w:lastColumn="0" w:oddVBand="0" w:evenVBand="0" w:oddHBand="0" w:evenHBand="0" w:firstRowFirstColumn="0" w:firstRowLastColumn="0" w:lastRowFirstColumn="0" w:lastRowLastColumn="0"/>
            <w:tcW w:w="4111" w:type="dxa"/>
            <w:shd w:val="clear" w:color="auto" w:fill="DBE5F1"/>
            <w:vAlign w:val="center"/>
          </w:tcPr>
          <w:p w14:paraId="4F9219B2" w14:textId="77777777" w:rsidR="00C37C52" w:rsidRPr="00824094" w:rsidRDefault="00C37C52" w:rsidP="00C37C52">
            <w:pPr>
              <w:rPr>
                <w:rFonts w:cs="Arial"/>
                <w:szCs w:val="24"/>
              </w:rPr>
            </w:pPr>
            <w:r w:rsidRPr="00824094">
              <w:rPr>
                <w:rFonts w:cs="Arial"/>
                <w:szCs w:val="24"/>
              </w:rPr>
              <w:t>ID</w:t>
            </w:r>
          </w:p>
        </w:tc>
        <w:tc>
          <w:tcPr>
            <w:tcW w:w="4889" w:type="dxa"/>
            <w:shd w:val="clear" w:color="auto" w:fill="DBE5F1"/>
            <w:vAlign w:val="center"/>
          </w:tcPr>
          <w:p w14:paraId="32F0949C" w14:textId="77777777" w:rsidR="00C37C52" w:rsidRPr="00824094" w:rsidRDefault="00C37C52" w:rsidP="00C37C52">
            <w:pPr>
              <w:cnfStyle w:val="000000100000" w:firstRow="0" w:lastRow="0" w:firstColumn="0" w:lastColumn="0" w:oddVBand="0" w:evenVBand="0" w:oddHBand="1" w:evenHBand="0" w:firstRowFirstColumn="0" w:firstRowLastColumn="0" w:lastRowFirstColumn="0" w:lastRowLastColumn="0"/>
              <w:rPr>
                <w:rFonts w:cs="Arial"/>
                <w:szCs w:val="24"/>
              </w:rPr>
            </w:pPr>
            <w:r w:rsidRPr="00824094">
              <w:rPr>
                <w:rFonts w:cs="Arial"/>
                <w:szCs w:val="24"/>
              </w:rPr>
              <w:t>Location / Owner</w:t>
            </w:r>
          </w:p>
        </w:tc>
      </w:tr>
      <w:tr w:rsidR="00C37C52" w:rsidRPr="00824094" w14:paraId="7E3AF9C8" w14:textId="77777777" w:rsidTr="001B5E37">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111" w:type="dxa"/>
            <w:shd w:val="clear" w:color="auto" w:fill="DBE5F1"/>
            <w:vAlign w:val="center"/>
          </w:tcPr>
          <w:p w14:paraId="607DD437" w14:textId="77777777" w:rsidR="00C37C52" w:rsidRPr="00824094" w:rsidRDefault="00C37C52" w:rsidP="00C37C52">
            <w:pPr>
              <w:rPr>
                <w:rFonts w:cs="Arial"/>
                <w:szCs w:val="24"/>
                <w:lang w:val="en"/>
              </w:rPr>
            </w:pPr>
            <w:r w:rsidRPr="00824094">
              <w:rPr>
                <w:rFonts w:cs="Arial"/>
                <w:szCs w:val="24"/>
                <w:lang w:val="en"/>
              </w:rPr>
              <w:lastRenderedPageBreak/>
              <w:t>Legionnaires’ disease</w:t>
            </w:r>
          </w:p>
          <w:p w14:paraId="56433A77" w14:textId="07AED5A6" w:rsidR="00C37C52" w:rsidRPr="00824094" w:rsidRDefault="00C37C52" w:rsidP="00C37C52">
            <w:pPr>
              <w:rPr>
                <w:rFonts w:cs="Arial"/>
                <w:szCs w:val="24"/>
                <w:lang w:val="en"/>
              </w:rPr>
            </w:pPr>
            <w:r w:rsidRPr="00824094">
              <w:rPr>
                <w:rFonts w:cs="Arial"/>
                <w:szCs w:val="24"/>
                <w:lang w:val="en"/>
              </w:rPr>
              <w:t>A brief guide for duty</w:t>
            </w:r>
            <w:r w:rsidR="007959C9">
              <w:rPr>
                <w:rFonts w:cs="Arial"/>
                <w:szCs w:val="24"/>
                <w:lang w:val="en"/>
              </w:rPr>
              <w:t xml:space="preserve"> </w:t>
            </w:r>
            <w:r w:rsidRPr="00824094">
              <w:rPr>
                <w:rFonts w:cs="Arial"/>
                <w:szCs w:val="24"/>
                <w:lang w:val="en"/>
              </w:rPr>
              <w:t>holders</w:t>
            </w:r>
          </w:p>
        </w:tc>
        <w:tc>
          <w:tcPr>
            <w:tcW w:w="4889" w:type="dxa"/>
            <w:vAlign w:val="center"/>
          </w:tcPr>
          <w:p w14:paraId="6C26C410" w14:textId="77777777" w:rsidR="00C37C52" w:rsidRPr="00824094" w:rsidRDefault="00C37C52" w:rsidP="00C37C52">
            <w:pPr>
              <w:cnfStyle w:val="000000010000" w:firstRow="0" w:lastRow="0" w:firstColumn="0" w:lastColumn="0" w:oddVBand="0" w:evenVBand="0" w:oddHBand="0" w:evenHBand="1" w:firstRowFirstColumn="0" w:firstRowLastColumn="0" w:lastRowFirstColumn="0" w:lastRowLastColumn="0"/>
              <w:rPr>
                <w:rFonts w:cs="Arial"/>
                <w:szCs w:val="24"/>
                <w:lang w:val="en"/>
              </w:rPr>
            </w:pPr>
            <w:r w:rsidRPr="00824094">
              <w:rPr>
                <w:rFonts w:cs="Arial"/>
                <w:szCs w:val="24"/>
                <w:lang w:val="en"/>
              </w:rPr>
              <w:t>Available on the HSE Website at…</w:t>
            </w:r>
          </w:p>
          <w:p w14:paraId="263C9C0A" w14:textId="77777777" w:rsidR="00C37C52" w:rsidRPr="00824094" w:rsidRDefault="00C37C52" w:rsidP="00C37C52">
            <w:pPr>
              <w:cnfStyle w:val="000000010000" w:firstRow="0" w:lastRow="0" w:firstColumn="0" w:lastColumn="0" w:oddVBand="0" w:evenVBand="0" w:oddHBand="0" w:evenHBand="1" w:firstRowFirstColumn="0" w:firstRowLastColumn="0" w:lastRowFirstColumn="0" w:lastRowLastColumn="0"/>
              <w:rPr>
                <w:rFonts w:cs="Arial"/>
                <w:szCs w:val="24"/>
                <w:lang w:val="en"/>
              </w:rPr>
            </w:pPr>
            <w:hyperlink r:id="rId11" w:history="1">
              <w:r w:rsidRPr="00824094">
                <w:rPr>
                  <w:rFonts w:cs="Arial"/>
                  <w:color w:val="0000FF"/>
                  <w:szCs w:val="24"/>
                  <w:u w:val="single"/>
                  <w:lang w:val="en"/>
                </w:rPr>
                <w:t>http://www.hse.gov.uk/pubns/indg458.pdf</w:t>
              </w:r>
            </w:hyperlink>
          </w:p>
        </w:tc>
      </w:tr>
      <w:tr w:rsidR="00C37C52" w:rsidRPr="00824094" w14:paraId="6B8ABD06" w14:textId="77777777" w:rsidTr="001B5E37">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111" w:type="dxa"/>
            <w:shd w:val="clear" w:color="auto" w:fill="DBE5F1"/>
            <w:vAlign w:val="center"/>
          </w:tcPr>
          <w:p w14:paraId="378D58CE" w14:textId="77777777" w:rsidR="00C37C52" w:rsidRPr="00824094" w:rsidRDefault="00C37C52" w:rsidP="00C37C52">
            <w:pPr>
              <w:rPr>
                <w:rFonts w:cs="Arial"/>
                <w:szCs w:val="24"/>
                <w:lang w:val="en"/>
              </w:rPr>
            </w:pPr>
            <w:r w:rsidRPr="00824094">
              <w:rPr>
                <w:rFonts w:cs="Arial"/>
                <w:szCs w:val="24"/>
                <w:lang w:val="en"/>
              </w:rPr>
              <w:t>The control of legionella bacteria in water systems</w:t>
            </w:r>
          </w:p>
          <w:p w14:paraId="4494A716" w14:textId="77777777" w:rsidR="00C37C52" w:rsidRPr="00824094" w:rsidRDefault="00C37C52" w:rsidP="00C37C52">
            <w:pPr>
              <w:rPr>
                <w:rFonts w:cs="Arial"/>
                <w:szCs w:val="24"/>
                <w:lang w:val="en"/>
              </w:rPr>
            </w:pPr>
            <w:r w:rsidRPr="00824094">
              <w:rPr>
                <w:rFonts w:cs="Arial"/>
                <w:szCs w:val="24"/>
                <w:lang w:val="en"/>
              </w:rPr>
              <w:t>Approved Code of Practice and guidance</w:t>
            </w:r>
          </w:p>
        </w:tc>
        <w:tc>
          <w:tcPr>
            <w:tcW w:w="4889" w:type="dxa"/>
            <w:shd w:val="clear" w:color="auto" w:fill="FFFFFF" w:themeFill="background1"/>
            <w:vAlign w:val="center"/>
          </w:tcPr>
          <w:p w14:paraId="15DABF13" w14:textId="77777777" w:rsidR="00C37C52" w:rsidRPr="00824094" w:rsidRDefault="00C37C52" w:rsidP="00C37C52">
            <w:pPr>
              <w:cnfStyle w:val="000000100000" w:firstRow="0" w:lastRow="0" w:firstColumn="0" w:lastColumn="0" w:oddVBand="0" w:evenVBand="0" w:oddHBand="1" w:evenHBand="0" w:firstRowFirstColumn="0" w:firstRowLastColumn="0" w:lastRowFirstColumn="0" w:lastRowLastColumn="0"/>
              <w:rPr>
                <w:rFonts w:cs="Arial"/>
                <w:szCs w:val="24"/>
                <w:lang w:val="en"/>
              </w:rPr>
            </w:pPr>
            <w:r w:rsidRPr="00824094">
              <w:rPr>
                <w:rFonts w:cs="Arial"/>
                <w:szCs w:val="24"/>
                <w:lang w:val="en"/>
              </w:rPr>
              <w:t>Available on the HSE Website at…</w:t>
            </w:r>
          </w:p>
          <w:p w14:paraId="03E10BB4" w14:textId="77777777" w:rsidR="00C37C52" w:rsidRPr="00824094" w:rsidRDefault="00C37C52" w:rsidP="00C37C52">
            <w:pPr>
              <w:cnfStyle w:val="000000100000" w:firstRow="0" w:lastRow="0" w:firstColumn="0" w:lastColumn="0" w:oddVBand="0" w:evenVBand="0" w:oddHBand="1" w:evenHBand="0" w:firstRowFirstColumn="0" w:firstRowLastColumn="0" w:lastRowFirstColumn="0" w:lastRowLastColumn="0"/>
              <w:rPr>
                <w:rFonts w:cs="Arial"/>
                <w:szCs w:val="24"/>
                <w:lang w:val="en"/>
              </w:rPr>
            </w:pPr>
            <w:hyperlink r:id="rId12" w:history="1">
              <w:r w:rsidRPr="00824094">
                <w:rPr>
                  <w:rFonts w:cs="Arial"/>
                  <w:color w:val="0000FF"/>
                  <w:szCs w:val="24"/>
                  <w:u w:val="single"/>
                  <w:lang w:val="en"/>
                </w:rPr>
                <w:t>http://www.hse.gov.uk/pubns/priced/l8.pdf</w:t>
              </w:r>
            </w:hyperlink>
          </w:p>
        </w:tc>
      </w:tr>
      <w:tr w:rsidR="00C37C52" w:rsidRPr="00824094" w14:paraId="4968A53D" w14:textId="77777777" w:rsidTr="001B5E37">
        <w:trPr>
          <w:cnfStyle w:val="000000010000" w:firstRow="0" w:lastRow="0" w:firstColumn="0" w:lastColumn="0" w:oddVBand="0" w:evenVBand="0" w:oddHBand="0" w:evenHBand="1" w:firstRowFirstColumn="0" w:firstRowLastColumn="0" w:lastRowFirstColumn="0" w:lastRowLastColumn="0"/>
          <w:trHeight w:val="338"/>
        </w:trPr>
        <w:tc>
          <w:tcPr>
            <w:cnfStyle w:val="001000000000" w:firstRow="0" w:lastRow="0" w:firstColumn="1" w:lastColumn="0" w:oddVBand="0" w:evenVBand="0" w:oddHBand="0" w:evenHBand="0" w:firstRowFirstColumn="0" w:firstRowLastColumn="0" w:lastRowFirstColumn="0" w:lastRowLastColumn="0"/>
            <w:tcW w:w="4111" w:type="dxa"/>
            <w:shd w:val="clear" w:color="auto" w:fill="DBE5F1"/>
            <w:vAlign w:val="center"/>
          </w:tcPr>
          <w:p w14:paraId="448277B4" w14:textId="77777777" w:rsidR="00C37C52" w:rsidRPr="00824094" w:rsidRDefault="00C37C52" w:rsidP="00C37C52">
            <w:pPr>
              <w:rPr>
                <w:rFonts w:cs="Arial"/>
                <w:szCs w:val="24"/>
                <w:lang w:val="en"/>
              </w:rPr>
            </w:pPr>
            <w:r w:rsidRPr="00824094">
              <w:rPr>
                <w:rFonts w:cs="Arial"/>
                <w:szCs w:val="24"/>
                <w:lang w:val="en"/>
              </w:rPr>
              <w:t>Part 2: The control of legionella bacteria in hot and cold water systems</w:t>
            </w:r>
          </w:p>
        </w:tc>
        <w:tc>
          <w:tcPr>
            <w:tcW w:w="4889" w:type="dxa"/>
            <w:vAlign w:val="center"/>
          </w:tcPr>
          <w:p w14:paraId="5C371D37" w14:textId="77777777" w:rsidR="00C37C52" w:rsidRPr="00824094" w:rsidRDefault="00C37C52" w:rsidP="00C37C52">
            <w:pPr>
              <w:cnfStyle w:val="000000010000" w:firstRow="0" w:lastRow="0" w:firstColumn="0" w:lastColumn="0" w:oddVBand="0" w:evenVBand="0" w:oddHBand="0" w:evenHBand="1" w:firstRowFirstColumn="0" w:firstRowLastColumn="0" w:lastRowFirstColumn="0" w:lastRowLastColumn="0"/>
              <w:rPr>
                <w:rFonts w:cs="Arial"/>
                <w:szCs w:val="24"/>
                <w:lang w:val="en"/>
              </w:rPr>
            </w:pPr>
            <w:r w:rsidRPr="00824094">
              <w:rPr>
                <w:rFonts w:cs="Arial"/>
                <w:szCs w:val="24"/>
                <w:lang w:val="en"/>
              </w:rPr>
              <w:t xml:space="preserve">Available on the HSE Website at… </w:t>
            </w:r>
            <w:hyperlink r:id="rId13" w:history="1">
              <w:r w:rsidRPr="00824094">
                <w:rPr>
                  <w:rFonts w:cs="Arial"/>
                  <w:color w:val="0000FF"/>
                  <w:szCs w:val="24"/>
                  <w:u w:val="single"/>
                  <w:lang w:val="en"/>
                </w:rPr>
                <w:t>http://www.hse.gov.uk/pubns/priced/hsg274part2.pdf</w:t>
              </w:r>
            </w:hyperlink>
          </w:p>
        </w:tc>
      </w:tr>
    </w:tbl>
    <w:p w14:paraId="1CF6A47C" w14:textId="5AA209F1" w:rsidR="00B36CE4" w:rsidRPr="00D13BB5" w:rsidRDefault="00B36CE4" w:rsidP="007F0661">
      <w:pPr>
        <w:pStyle w:val="Heading1"/>
        <w:numPr>
          <w:ilvl w:val="0"/>
          <w:numId w:val="12"/>
        </w:numPr>
        <w:rPr>
          <w:rFonts w:eastAsiaTheme="majorEastAsia"/>
          <w:color w:val="FF0000"/>
          <w:lang w:eastAsia="en-US"/>
        </w:rPr>
      </w:pPr>
      <w:r w:rsidRPr="00D13BB5">
        <w:rPr>
          <w:rFonts w:eastAsiaTheme="majorEastAsia"/>
          <w:color w:val="FF0000"/>
          <w:lang w:eastAsia="en-US"/>
        </w:rPr>
        <w:t>Equality and Diversity</w:t>
      </w:r>
    </w:p>
    <w:p w14:paraId="3D10F45A" w14:textId="77777777" w:rsidR="00B36CE4" w:rsidRPr="002A0D0F" w:rsidRDefault="00B36CE4" w:rsidP="00B36CE4">
      <w:pPr>
        <w:rPr>
          <w:rFonts w:cs="Arial"/>
          <w:szCs w:val="24"/>
        </w:rPr>
      </w:pPr>
    </w:p>
    <w:p w14:paraId="4E7AE93A" w14:textId="77777777" w:rsidR="00B36CE4" w:rsidRDefault="00B36CE4" w:rsidP="00B36CE4">
      <w:pPr>
        <w:rPr>
          <w:rFonts w:cs="Arial"/>
          <w:szCs w:val="24"/>
        </w:rPr>
      </w:pPr>
      <w:r w:rsidRPr="006325BF">
        <w:rPr>
          <w:rFonts w:cs="Arial"/>
          <w:szCs w:val="24"/>
        </w:rPr>
        <w:t xml:space="preserve">This Policy complies fully with Shire Housing Association’ Equality and Diversity Policy. Shire Housing Association will be proactive in valuing and promoting diversity, fairness, social justice, and equality of opportunity by adopting and promoting fair policies and procedures. </w:t>
      </w:r>
    </w:p>
    <w:p w14:paraId="5C522950" w14:textId="77777777" w:rsidR="00B36CE4" w:rsidRPr="006325BF" w:rsidRDefault="00B36CE4" w:rsidP="00B36CE4">
      <w:pPr>
        <w:rPr>
          <w:rFonts w:cs="Arial"/>
          <w:szCs w:val="24"/>
        </w:rPr>
      </w:pPr>
    </w:p>
    <w:p w14:paraId="5707DAB2" w14:textId="77777777" w:rsidR="00B36CE4" w:rsidRPr="006325BF" w:rsidRDefault="00B36CE4" w:rsidP="00B36CE4">
      <w:pPr>
        <w:rPr>
          <w:rFonts w:cs="Arial"/>
          <w:szCs w:val="24"/>
        </w:rPr>
      </w:pPr>
      <w:r w:rsidRPr="006325BF">
        <w:rPr>
          <w:rFonts w:cs="Arial"/>
          <w:szCs w:val="24"/>
        </w:rPr>
        <w:t xml:space="preserve">We are committed to providing fair and equal treatment for all our stakeholders including customers and will not discriminate against anyone on the grounds of age; disability; gender reassignment; being married or in a civil partnership; being pregnant or on maternity leave; race; religion and belief; sex; and sexual orientation. </w:t>
      </w:r>
    </w:p>
    <w:p w14:paraId="635DC96F" w14:textId="77777777" w:rsidR="00B36CE4" w:rsidRPr="0021428D" w:rsidRDefault="00B36CE4" w:rsidP="00B36CE4">
      <w:pPr>
        <w:rPr>
          <w:rFonts w:cs="Arial"/>
          <w:szCs w:val="24"/>
        </w:rPr>
      </w:pPr>
      <w:r w:rsidRPr="006325BF">
        <w:rPr>
          <w:rFonts w:cs="Arial"/>
          <w:szCs w:val="24"/>
        </w:rPr>
        <w:t>We carry out Equality Impact Assessments when we review our policies. We check policies and associated procedures regularly to ensure accessibility for all. We take appropriate action to address inequalities likely to result or resulting from the implementation of the policy and procedures</w:t>
      </w:r>
      <w:r w:rsidRPr="0021428D">
        <w:rPr>
          <w:rFonts w:cs="Arial"/>
          <w:szCs w:val="24"/>
        </w:rPr>
        <w:t xml:space="preserve">. </w:t>
      </w:r>
    </w:p>
    <w:p w14:paraId="2005A14F" w14:textId="0C76A7CF" w:rsidR="00B36CE4" w:rsidRPr="00D13BB5" w:rsidRDefault="00B36CE4" w:rsidP="007F0661">
      <w:pPr>
        <w:pStyle w:val="Heading1"/>
        <w:numPr>
          <w:ilvl w:val="0"/>
          <w:numId w:val="12"/>
        </w:numPr>
        <w:rPr>
          <w:rFonts w:eastAsiaTheme="majorEastAsia"/>
          <w:color w:val="FF0000"/>
          <w:lang w:eastAsia="en-US"/>
        </w:rPr>
      </w:pPr>
      <w:r w:rsidRPr="00D13BB5">
        <w:rPr>
          <w:rFonts w:eastAsiaTheme="majorEastAsia"/>
          <w:color w:val="FF0000"/>
          <w:lang w:eastAsia="en-US"/>
        </w:rPr>
        <w:t>Feedback and Complaints</w:t>
      </w:r>
    </w:p>
    <w:p w14:paraId="130A2274" w14:textId="77777777" w:rsidR="00B36CE4" w:rsidRPr="002A0D0F" w:rsidRDefault="00B36CE4" w:rsidP="00B36CE4">
      <w:pPr>
        <w:rPr>
          <w:rFonts w:cs="Arial"/>
          <w:szCs w:val="24"/>
        </w:rPr>
      </w:pPr>
    </w:p>
    <w:p w14:paraId="06D86BF3" w14:textId="77777777" w:rsidR="00B36CE4" w:rsidRDefault="00B36CE4" w:rsidP="00B36CE4">
      <w:pPr>
        <w:rPr>
          <w:rFonts w:cs="Arial"/>
          <w:szCs w:val="24"/>
        </w:rPr>
      </w:pPr>
      <w:r w:rsidRPr="002A0D0F">
        <w:rPr>
          <w:rFonts w:cs="Arial"/>
          <w:szCs w:val="24"/>
        </w:rPr>
        <w:t>Shire Housing Association strives to always provide an excellent customer service and welcomes feedback and comments from our customers.  We will seek feedback via our website, e-mail, in writing and verbally to learn from service users’ experiences, using them to shape and develop our service.</w:t>
      </w:r>
    </w:p>
    <w:p w14:paraId="37B1F868" w14:textId="77777777" w:rsidR="00B36CE4" w:rsidRPr="002A0D0F" w:rsidRDefault="00B36CE4" w:rsidP="00B36CE4">
      <w:pPr>
        <w:rPr>
          <w:rFonts w:cs="Arial"/>
          <w:szCs w:val="24"/>
        </w:rPr>
      </w:pPr>
    </w:p>
    <w:p w14:paraId="41939149" w14:textId="77777777" w:rsidR="00B36CE4" w:rsidRDefault="00B36CE4" w:rsidP="00B36CE4">
      <w:pPr>
        <w:rPr>
          <w:rFonts w:cs="Arial"/>
          <w:color w:val="FF0000"/>
          <w:szCs w:val="24"/>
        </w:rPr>
      </w:pPr>
      <w:r w:rsidRPr="002A0D0F">
        <w:rPr>
          <w:rFonts w:cs="Arial"/>
          <w:szCs w:val="24"/>
        </w:rPr>
        <w:t>We operate a Complaints Policy that is open and transparent, should any customer or service user feel the need to make a complaint against an individual or the organisation, the complaints policy and procedure will be implemented. All complaints will be recorded and dealt with under Complaints Policy and Procedures, which meet the requirements of the Scottish Public Services Ombudsman.</w:t>
      </w:r>
    </w:p>
    <w:p w14:paraId="55397FC0" w14:textId="0A199AF4" w:rsidR="00B36CE4" w:rsidRPr="00D13BB5" w:rsidRDefault="00B36CE4" w:rsidP="007F0661">
      <w:pPr>
        <w:pStyle w:val="Heading1"/>
        <w:numPr>
          <w:ilvl w:val="0"/>
          <w:numId w:val="12"/>
        </w:numPr>
        <w:rPr>
          <w:color w:val="FF0000"/>
        </w:rPr>
      </w:pPr>
      <w:r w:rsidRPr="00D13BB5">
        <w:rPr>
          <w:color w:val="FF0000"/>
        </w:rPr>
        <w:t>Performance Monitoring and Review</w:t>
      </w:r>
    </w:p>
    <w:p w14:paraId="19E6C79D" w14:textId="77777777" w:rsidR="00B36CE4" w:rsidRPr="00EF419F" w:rsidRDefault="00B36CE4" w:rsidP="00B36CE4">
      <w:pPr>
        <w:rPr>
          <w:rFonts w:cs="Arial"/>
          <w:color w:val="FF0000"/>
          <w:szCs w:val="24"/>
        </w:rPr>
      </w:pPr>
    </w:p>
    <w:p w14:paraId="458483DD" w14:textId="77777777" w:rsidR="00B36CE4" w:rsidRDefault="00B36CE4" w:rsidP="00B36CE4">
      <w:pPr>
        <w:rPr>
          <w:rFonts w:cs="Arial"/>
          <w:szCs w:val="24"/>
        </w:rPr>
      </w:pPr>
      <w:r w:rsidRPr="00EF419F">
        <w:rPr>
          <w:rFonts w:cs="Arial"/>
          <w:szCs w:val="24"/>
        </w:rPr>
        <w:t xml:space="preserve">In addition to the annual submission of performance against the Annual Return on the Charter to the Scottish Housing Regulator, the Management Board will review and approve Key Performance </w:t>
      </w:r>
      <w:r w:rsidRPr="00FD3B11">
        <w:rPr>
          <w:rFonts w:cs="Arial"/>
          <w:szCs w:val="24"/>
        </w:rPr>
        <w:t>Indicators and targets on an annual basis and outcomes will be monitored at quarterly meetings.</w:t>
      </w:r>
    </w:p>
    <w:p w14:paraId="3AA1037A" w14:textId="77777777" w:rsidR="0099081D" w:rsidRDefault="0099081D" w:rsidP="00B36CE4">
      <w:pPr>
        <w:rPr>
          <w:rFonts w:cs="Arial"/>
          <w:szCs w:val="24"/>
        </w:rPr>
      </w:pPr>
    </w:p>
    <w:p w14:paraId="2A76DD00" w14:textId="174213DC" w:rsidR="0099081D" w:rsidRPr="00824094" w:rsidRDefault="0099081D" w:rsidP="0099081D">
      <w:pPr>
        <w:rPr>
          <w:rFonts w:cs="Arial"/>
          <w:kern w:val="2"/>
          <w:szCs w:val="24"/>
          <w14:ligatures w14:val="standardContextual"/>
        </w:rPr>
      </w:pPr>
      <w:r w:rsidRPr="009A3D6E">
        <w:rPr>
          <w:rFonts w:cs="Arial"/>
          <w:szCs w:val="24"/>
        </w:rPr>
        <w:t>Property information, risk assessments, written control schemes, inspection findings</w:t>
      </w:r>
      <w:r w:rsidR="003A505D" w:rsidRPr="009A3D6E">
        <w:rPr>
          <w:rFonts w:cs="Arial"/>
          <w:szCs w:val="24"/>
        </w:rPr>
        <w:t>,</w:t>
      </w:r>
      <w:r w:rsidRPr="009A3D6E">
        <w:rPr>
          <w:rFonts w:cs="Arial"/>
          <w:szCs w:val="24"/>
        </w:rPr>
        <w:t xml:space="preserve"> flushing records, cleaning and disinfection records, remedial actions, contractor reports and tenant communications will be held electronically in HUB and </w:t>
      </w:r>
      <w:r w:rsidR="007959C9" w:rsidRPr="009A3D6E">
        <w:rPr>
          <w:rFonts w:cs="Arial"/>
          <w:szCs w:val="24"/>
        </w:rPr>
        <w:t>Homemaster</w:t>
      </w:r>
      <w:r w:rsidRPr="009A3D6E">
        <w:rPr>
          <w:rFonts w:cs="Arial"/>
          <w:szCs w:val="24"/>
        </w:rPr>
        <w:t xml:space="preserve"> systems. The Asset Manager will monitor completion, review overdue actions, and report significant compliance risks through the relevant health and safety and governance reporting arrangements.</w:t>
      </w:r>
    </w:p>
    <w:p w14:paraId="07C3871C" w14:textId="77777777" w:rsidR="00B36CE4" w:rsidRPr="00FD3B11" w:rsidRDefault="00B36CE4" w:rsidP="00B36CE4">
      <w:pPr>
        <w:rPr>
          <w:rFonts w:cs="Arial"/>
          <w:szCs w:val="24"/>
        </w:rPr>
      </w:pPr>
    </w:p>
    <w:p w14:paraId="7322FE22" w14:textId="2E82C665" w:rsidR="00B36CE4" w:rsidRPr="00FD3B11" w:rsidRDefault="00B36CE4" w:rsidP="00B36CE4">
      <w:pPr>
        <w:rPr>
          <w:rFonts w:cs="Arial"/>
          <w:szCs w:val="24"/>
        </w:rPr>
      </w:pPr>
      <w:r w:rsidRPr="00FD3B11">
        <w:rPr>
          <w:rFonts w:cs="Arial"/>
          <w:szCs w:val="24"/>
        </w:rPr>
        <w:t xml:space="preserve">This policy will be reviewed every </w:t>
      </w:r>
      <w:r w:rsidR="00FD3B11" w:rsidRPr="00FD3B11">
        <w:rPr>
          <w:rFonts w:cs="Arial"/>
          <w:szCs w:val="24"/>
        </w:rPr>
        <w:t>3</w:t>
      </w:r>
      <w:r w:rsidRPr="00FD3B11">
        <w:rPr>
          <w:rFonts w:cs="Arial"/>
          <w:szCs w:val="24"/>
        </w:rPr>
        <w:t xml:space="preserve"> years or earlier if deemed necessary due to legislative, best practice or other changes.</w:t>
      </w:r>
    </w:p>
    <w:p w14:paraId="729D70A0" w14:textId="77777777" w:rsidR="00B36CE4" w:rsidRPr="00824094" w:rsidRDefault="00B36CE4" w:rsidP="00C71002">
      <w:pPr>
        <w:rPr>
          <w:rFonts w:cs="Arial"/>
          <w:szCs w:val="24"/>
        </w:rPr>
      </w:pPr>
    </w:p>
    <w:p w14:paraId="43E18100" w14:textId="7C07B3ED" w:rsidR="008360AD" w:rsidRPr="00824094" w:rsidRDefault="008360AD" w:rsidP="00047D68">
      <w:pPr>
        <w:pStyle w:val="ListParagraph"/>
        <w:rPr>
          <w:rFonts w:cs="Arial"/>
          <w:szCs w:val="24"/>
        </w:rPr>
      </w:pPr>
    </w:p>
    <w:p w14:paraId="4E8E7F76" w14:textId="4BBCAF27" w:rsidR="006F4687" w:rsidRPr="00824094" w:rsidRDefault="006F4687" w:rsidP="00047D68">
      <w:pPr>
        <w:pStyle w:val="ListParagraph"/>
        <w:rPr>
          <w:rFonts w:cs="Arial"/>
          <w:szCs w:val="24"/>
        </w:rPr>
      </w:pPr>
    </w:p>
    <w:p w14:paraId="20984A7B" w14:textId="0D6E05F6" w:rsidR="006F4687" w:rsidRPr="00824094" w:rsidRDefault="006F4687" w:rsidP="00047D68">
      <w:pPr>
        <w:pStyle w:val="ListParagraph"/>
        <w:rPr>
          <w:rFonts w:cs="Arial"/>
          <w:szCs w:val="24"/>
        </w:rPr>
      </w:pPr>
    </w:p>
    <w:p w14:paraId="50E76776" w14:textId="77777777" w:rsidR="006F4687" w:rsidRPr="00824094" w:rsidRDefault="006F4687" w:rsidP="00047D68">
      <w:pPr>
        <w:pStyle w:val="ListParagraph"/>
        <w:rPr>
          <w:rFonts w:cs="Arial"/>
          <w:szCs w:val="24"/>
        </w:rPr>
      </w:pPr>
    </w:p>
    <w:sectPr w:rsidR="006F4687" w:rsidRPr="00824094" w:rsidSect="00B84789">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3D83FB" w14:textId="77777777" w:rsidR="00322C2F" w:rsidRDefault="00322C2F" w:rsidP="00A3446D">
      <w:r>
        <w:separator/>
      </w:r>
    </w:p>
  </w:endnote>
  <w:endnote w:type="continuationSeparator" w:id="0">
    <w:p w14:paraId="22AB06DF" w14:textId="77777777" w:rsidR="00322C2F" w:rsidRDefault="00322C2F" w:rsidP="00A344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G Times">
    <w:panose1 w:val="00000000000000000000"/>
    <w:charset w:val="00"/>
    <w:family w:val="roman"/>
    <w:notTrueType/>
    <w:pitch w:val="variable"/>
    <w:sig w:usb0="00000003" w:usb1="00000000" w:usb2="00000000" w:usb3="00000000" w:csb0="00000001" w:csb1="00000000"/>
  </w:font>
  <w:font w:name="Guardian Sans Medium">
    <w:altName w:val="Guardian Sans Medium"/>
    <w:panose1 w:val="00000000000000000000"/>
    <w:charset w:val="00"/>
    <w:family w:val="swiss"/>
    <w:notTrueType/>
    <w:pitch w:val="default"/>
    <w:sig w:usb0="00000003" w:usb1="00000000" w:usb2="00000000" w:usb3="00000000" w:csb0="00000001" w:csb1="00000000"/>
  </w:font>
  <w:font w:name="Arial Bold">
    <w:panose1 w:val="00000000000000000000"/>
    <w:charset w:val="00"/>
    <w:family w:val="roman"/>
    <w:notTrueType/>
    <w:pitch w:val="default"/>
  </w:font>
  <w:font w:name="Raleway Medium">
    <w:charset w:val="00"/>
    <w:family w:val="auto"/>
    <w:pitch w:val="variable"/>
    <w:sig w:usb0="A00002FF" w:usb1="5000205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AAD63" w14:textId="77777777" w:rsidR="00802707" w:rsidRDefault="008027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67641" w14:textId="77777777" w:rsidR="004D1330" w:rsidRDefault="004D1330">
    <w:pPr>
      <w:pStyle w:val="Footer"/>
      <w:rPr>
        <w:sz w:val="16"/>
        <w:szCs w:val="16"/>
      </w:rPr>
    </w:pPr>
  </w:p>
  <w:p w14:paraId="240BE8A8" w14:textId="77777777" w:rsidR="004D1330" w:rsidRDefault="004D1330">
    <w:pPr>
      <w:pStyle w:val="Footer"/>
      <w:rPr>
        <w:sz w:val="16"/>
        <w:szCs w:val="16"/>
      </w:rPr>
    </w:pPr>
  </w:p>
  <w:p w14:paraId="4BE299ED" w14:textId="77777777" w:rsidR="004D1330" w:rsidRDefault="004D1330">
    <w:pPr>
      <w:pStyle w:val="Footer"/>
      <w:rPr>
        <w:sz w:val="16"/>
        <w:szCs w:val="16"/>
      </w:rPr>
    </w:pPr>
  </w:p>
  <w:p w14:paraId="6B5F4BA8" w14:textId="77E94AAC" w:rsidR="00C46DE6" w:rsidRDefault="00024A2A">
    <w:pPr>
      <w:pStyle w:val="Footer"/>
      <w:rPr>
        <w:sz w:val="16"/>
        <w:szCs w:val="16"/>
      </w:rPr>
    </w:pPr>
    <w:r>
      <w:rPr>
        <w:noProof/>
        <w:sz w:val="16"/>
        <w:szCs w:val="16"/>
      </w:rPr>
      <w:drawing>
        <wp:anchor distT="0" distB="0" distL="114300" distR="114300" simplePos="0" relativeHeight="251657216" behindDoc="1" locked="0" layoutInCell="1" allowOverlap="1" wp14:anchorId="6B5F4BAF" wp14:editId="6B5F4BB0">
          <wp:simplePos x="0" y="0"/>
          <wp:positionH relativeFrom="column">
            <wp:posOffset>3821430</wp:posOffset>
          </wp:positionH>
          <wp:positionV relativeFrom="paragraph">
            <wp:posOffset>-1539875</wp:posOffset>
          </wp:positionV>
          <wp:extent cx="2825115" cy="2112010"/>
          <wp:effectExtent l="0" t="0" r="0" b="2540"/>
          <wp:wrapThrough wrapText="bothSides">
            <wp:wrapPolygon edited="0">
              <wp:start x="17187" y="0"/>
              <wp:lineTo x="15439" y="390"/>
              <wp:lineTo x="10633" y="2728"/>
              <wp:lineTo x="9904" y="5066"/>
              <wp:lineTo x="9759" y="5845"/>
              <wp:lineTo x="583" y="9157"/>
              <wp:lineTo x="0" y="9936"/>
              <wp:lineTo x="0" y="11300"/>
              <wp:lineTo x="1165" y="12469"/>
              <wp:lineTo x="1020" y="13054"/>
              <wp:lineTo x="1457" y="14807"/>
              <wp:lineTo x="2039" y="15586"/>
              <wp:lineTo x="4078" y="21431"/>
              <wp:lineTo x="4224" y="21431"/>
              <wp:lineTo x="20245" y="21431"/>
              <wp:lineTo x="19080" y="18704"/>
              <wp:lineTo x="21411" y="16950"/>
              <wp:lineTo x="21411" y="2728"/>
              <wp:lineTo x="19080" y="195"/>
              <wp:lineTo x="18352" y="0"/>
              <wp:lineTo x="17187"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arg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25115" cy="2112010"/>
                  </a:xfrm>
                  <a:prstGeom prst="rect">
                    <a:avLst/>
                  </a:prstGeom>
                </pic:spPr>
              </pic:pic>
            </a:graphicData>
          </a:graphic>
          <wp14:sizeRelH relativeFrom="margin">
            <wp14:pctWidth>0</wp14:pctWidth>
          </wp14:sizeRelH>
          <wp14:sizeRelV relativeFrom="margin">
            <wp14:pctHeight>0</wp14:pctHeight>
          </wp14:sizeRelV>
        </wp:anchor>
      </w:drawing>
    </w:r>
    <w:r w:rsidRPr="00024A2A">
      <w:rPr>
        <w:sz w:val="16"/>
        <w:szCs w:val="16"/>
      </w:rPr>
      <w:t xml:space="preserve">Page </w:t>
    </w:r>
    <w:r w:rsidRPr="00024A2A">
      <w:rPr>
        <w:sz w:val="16"/>
        <w:szCs w:val="16"/>
      </w:rPr>
      <w:fldChar w:fldCharType="begin"/>
    </w:r>
    <w:r w:rsidRPr="00024A2A">
      <w:rPr>
        <w:sz w:val="16"/>
        <w:szCs w:val="16"/>
      </w:rPr>
      <w:instrText xml:space="preserve"> PAGE   \* MERGEFORMAT </w:instrText>
    </w:r>
    <w:r w:rsidRPr="00024A2A">
      <w:rPr>
        <w:sz w:val="16"/>
        <w:szCs w:val="16"/>
      </w:rPr>
      <w:fldChar w:fldCharType="separate"/>
    </w:r>
    <w:r>
      <w:rPr>
        <w:noProof/>
        <w:sz w:val="16"/>
        <w:szCs w:val="16"/>
      </w:rPr>
      <w:t>1</w:t>
    </w:r>
    <w:r w:rsidRPr="00024A2A">
      <w:rPr>
        <w:noProof/>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F4BAC" w14:textId="77777777" w:rsidR="00024A2A" w:rsidRDefault="00024A2A">
    <w:pPr>
      <w:pStyle w:val="Footer"/>
    </w:pPr>
    <w:r>
      <w:rPr>
        <w:noProof/>
        <w:sz w:val="16"/>
        <w:szCs w:val="16"/>
      </w:rPr>
      <w:drawing>
        <wp:anchor distT="0" distB="0" distL="114300" distR="114300" simplePos="0" relativeHeight="251661312" behindDoc="1" locked="0" layoutInCell="1" allowOverlap="1" wp14:anchorId="6B5F4BB3" wp14:editId="6B5F4BB4">
          <wp:simplePos x="0" y="0"/>
          <wp:positionH relativeFrom="column">
            <wp:posOffset>3821430</wp:posOffset>
          </wp:positionH>
          <wp:positionV relativeFrom="paragraph">
            <wp:posOffset>-1481455</wp:posOffset>
          </wp:positionV>
          <wp:extent cx="2825115" cy="2112010"/>
          <wp:effectExtent l="0" t="0" r="0" b="2540"/>
          <wp:wrapThrough wrapText="bothSides">
            <wp:wrapPolygon edited="0">
              <wp:start x="17187" y="0"/>
              <wp:lineTo x="15439" y="390"/>
              <wp:lineTo x="10633" y="2728"/>
              <wp:lineTo x="9904" y="5066"/>
              <wp:lineTo x="9759" y="5845"/>
              <wp:lineTo x="583" y="9157"/>
              <wp:lineTo x="0" y="9936"/>
              <wp:lineTo x="0" y="11300"/>
              <wp:lineTo x="1165" y="12469"/>
              <wp:lineTo x="1020" y="13054"/>
              <wp:lineTo x="1457" y="14807"/>
              <wp:lineTo x="2039" y="15586"/>
              <wp:lineTo x="4078" y="21431"/>
              <wp:lineTo x="4224" y="21431"/>
              <wp:lineTo x="20245" y="21431"/>
              <wp:lineTo x="19080" y="18704"/>
              <wp:lineTo x="21411" y="16950"/>
              <wp:lineTo x="21411" y="2728"/>
              <wp:lineTo x="19080" y="195"/>
              <wp:lineTo x="18352" y="0"/>
              <wp:lineTo x="17187" y="0"/>
            </wp:wrapPolygon>
          </wp:wrapThrough>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arg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25115" cy="211201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0072E" w14:textId="77777777" w:rsidR="00322C2F" w:rsidRDefault="00322C2F" w:rsidP="00A3446D">
      <w:r>
        <w:separator/>
      </w:r>
    </w:p>
  </w:footnote>
  <w:footnote w:type="continuationSeparator" w:id="0">
    <w:p w14:paraId="4F6E2D4A" w14:textId="77777777" w:rsidR="00322C2F" w:rsidRDefault="00322C2F" w:rsidP="00A344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5443E" w14:textId="77777777" w:rsidR="00802707" w:rsidRDefault="008027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F4BA5" w14:textId="2D2F095A" w:rsidR="00024A2A" w:rsidRPr="00DE015D" w:rsidRDefault="00024A2A" w:rsidP="00024A2A">
    <w:pPr>
      <w:rPr>
        <w:rFonts w:ascii="Raleway Medium" w:eastAsiaTheme="minorEastAsia" w:hAnsi="Raleway Medium" w:cs="Tahoma"/>
        <w:b/>
        <w:noProof/>
        <w:color w:val="E23A0C"/>
        <w:sz w:val="28"/>
        <w:szCs w:val="28"/>
      </w:rPr>
    </w:pPr>
    <w:r w:rsidRPr="00DE015D">
      <w:rPr>
        <w:rFonts w:ascii="Raleway Medium" w:eastAsiaTheme="minorEastAsia" w:hAnsi="Raleway Medium" w:cs="Tahoma"/>
        <w:b/>
        <w:noProof/>
        <w:color w:val="E23A0C"/>
        <w:sz w:val="28"/>
        <w:szCs w:val="28"/>
      </w:rPr>
      <w:drawing>
        <wp:anchor distT="0" distB="0" distL="114300" distR="114300" simplePos="0" relativeHeight="251655168" behindDoc="1" locked="0" layoutInCell="1" allowOverlap="1" wp14:anchorId="6B5F4BAD" wp14:editId="6B5F4BAE">
          <wp:simplePos x="0" y="0"/>
          <wp:positionH relativeFrom="column">
            <wp:posOffset>4745355</wp:posOffset>
          </wp:positionH>
          <wp:positionV relativeFrom="paragraph">
            <wp:posOffset>-225425</wp:posOffset>
          </wp:positionV>
          <wp:extent cx="1038225" cy="804545"/>
          <wp:effectExtent l="0" t="0" r="9525" b="0"/>
          <wp:wrapThrough wrapText="bothSides">
            <wp:wrapPolygon edited="0">
              <wp:start x="0" y="0"/>
              <wp:lineTo x="0" y="20969"/>
              <wp:lineTo x="21402" y="20969"/>
              <wp:lineTo x="21402"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ire_Logo_RGB_150dpi-01-01.jpg"/>
                  <pic:cNvPicPr/>
                </pic:nvPicPr>
                <pic:blipFill>
                  <a:blip r:embed="rId1">
                    <a:extLst>
                      <a:ext uri="{28A0092B-C50C-407E-A947-70E740481C1C}">
                        <a14:useLocalDpi xmlns:a14="http://schemas.microsoft.com/office/drawing/2010/main" val="0"/>
                      </a:ext>
                    </a:extLst>
                  </a:blip>
                  <a:stretch>
                    <a:fillRect/>
                  </a:stretch>
                </pic:blipFill>
                <pic:spPr>
                  <a:xfrm>
                    <a:off x="0" y="0"/>
                    <a:ext cx="1038225" cy="804545"/>
                  </a:xfrm>
                  <a:prstGeom prst="rect">
                    <a:avLst/>
                  </a:prstGeom>
                </pic:spPr>
              </pic:pic>
            </a:graphicData>
          </a:graphic>
          <wp14:sizeRelH relativeFrom="margin">
            <wp14:pctWidth>0</wp14:pctWidth>
          </wp14:sizeRelH>
          <wp14:sizeRelV relativeFrom="margin">
            <wp14:pctHeight>0</wp14:pctHeight>
          </wp14:sizeRelV>
        </wp:anchor>
      </w:drawing>
    </w:r>
    <w:r w:rsidRPr="00DE015D">
      <w:rPr>
        <w:rFonts w:ascii="Raleway Medium" w:eastAsiaTheme="minorEastAsia" w:hAnsi="Raleway Medium" w:cs="Tahoma"/>
        <w:b/>
        <w:noProof/>
        <w:color w:val="E23A0C"/>
        <w:sz w:val="28"/>
        <w:szCs w:val="28"/>
      </w:rPr>
      <w:t xml:space="preserve">Great Homes, Great People, </w:t>
    </w:r>
  </w:p>
  <w:p w14:paraId="6B5F4BA6" w14:textId="77777777" w:rsidR="00024A2A" w:rsidRPr="00DE015D" w:rsidRDefault="00024A2A" w:rsidP="00024A2A">
    <w:pPr>
      <w:rPr>
        <w:rFonts w:ascii="Raleway Medium" w:eastAsiaTheme="minorEastAsia" w:hAnsi="Raleway Medium" w:cs="Tahoma"/>
        <w:b/>
        <w:noProof/>
        <w:color w:val="E23A0C"/>
        <w:sz w:val="28"/>
        <w:szCs w:val="28"/>
      </w:rPr>
    </w:pPr>
    <w:r w:rsidRPr="00DE015D">
      <w:rPr>
        <w:rFonts w:ascii="Raleway Medium" w:eastAsiaTheme="minorEastAsia" w:hAnsi="Raleway Medium" w:cs="Tahoma"/>
        <w:b/>
        <w:noProof/>
        <w:color w:val="E23A0C"/>
        <w:sz w:val="28"/>
        <w:szCs w:val="28"/>
      </w:rPr>
      <w:t>Vibrant Communities.</w:t>
    </w:r>
  </w:p>
  <w:p w14:paraId="6B5F4BA7" w14:textId="77777777" w:rsidR="00C46DE6" w:rsidRDefault="00C46DE6" w:rsidP="00CD75A1">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F4BA9" w14:textId="77777777" w:rsidR="00024A2A" w:rsidRPr="00DE015D" w:rsidRDefault="00024A2A" w:rsidP="00024A2A">
    <w:pPr>
      <w:rPr>
        <w:rFonts w:ascii="Raleway Medium" w:eastAsiaTheme="minorEastAsia" w:hAnsi="Raleway Medium" w:cs="Tahoma"/>
        <w:b/>
        <w:noProof/>
        <w:color w:val="E23A0C"/>
        <w:sz w:val="28"/>
        <w:szCs w:val="28"/>
      </w:rPr>
    </w:pPr>
    <w:r w:rsidRPr="00DE015D">
      <w:rPr>
        <w:rFonts w:ascii="Raleway Medium" w:eastAsiaTheme="minorEastAsia" w:hAnsi="Raleway Medium" w:cs="Tahoma"/>
        <w:b/>
        <w:noProof/>
        <w:color w:val="E23A0C"/>
        <w:sz w:val="28"/>
        <w:szCs w:val="28"/>
      </w:rPr>
      <w:drawing>
        <wp:anchor distT="0" distB="0" distL="114300" distR="114300" simplePos="0" relativeHeight="251659264" behindDoc="1" locked="0" layoutInCell="1" allowOverlap="1" wp14:anchorId="6B5F4BB1" wp14:editId="6B5F4BB2">
          <wp:simplePos x="0" y="0"/>
          <wp:positionH relativeFrom="column">
            <wp:posOffset>4745355</wp:posOffset>
          </wp:positionH>
          <wp:positionV relativeFrom="paragraph">
            <wp:posOffset>-225425</wp:posOffset>
          </wp:positionV>
          <wp:extent cx="1038225" cy="804545"/>
          <wp:effectExtent l="0" t="0" r="9525" b="0"/>
          <wp:wrapThrough wrapText="bothSides">
            <wp:wrapPolygon edited="0">
              <wp:start x="0" y="0"/>
              <wp:lineTo x="0" y="20969"/>
              <wp:lineTo x="21402" y="20969"/>
              <wp:lineTo x="21402" y="0"/>
              <wp:lineTo x="0" y="0"/>
            </wp:wrapPolygon>
          </wp:wrapThrough>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ire_Logo_RGB_150dpi-01-01.jpg"/>
                  <pic:cNvPicPr/>
                </pic:nvPicPr>
                <pic:blipFill>
                  <a:blip r:embed="rId1">
                    <a:extLst>
                      <a:ext uri="{28A0092B-C50C-407E-A947-70E740481C1C}">
                        <a14:useLocalDpi xmlns:a14="http://schemas.microsoft.com/office/drawing/2010/main" val="0"/>
                      </a:ext>
                    </a:extLst>
                  </a:blip>
                  <a:stretch>
                    <a:fillRect/>
                  </a:stretch>
                </pic:blipFill>
                <pic:spPr>
                  <a:xfrm>
                    <a:off x="0" y="0"/>
                    <a:ext cx="1038225" cy="804545"/>
                  </a:xfrm>
                  <a:prstGeom prst="rect">
                    <a:avLst/>
                  </a:prstGeom>
                </pic:spPr>
              </pic:pic>
            </a:graphicData>
          </a:graphic>
          <wp14:sizeRelH relativeFrom="margin">
            <wp14:pctWidth>0</wp14:pctWidth>
          </wp14:sizeRelH>
          <wp14:sizeRelV relativeFrom="margin">
            <wp14:pctHeight>0</wp14:pctHeight>
          </wp14:sizeRelV>
        </wp:anchor>
      </w:drawing>
    </w:r>
    <w:r w:rsidRPr="00DE015D">
      <w:rPr>
        <w:rFonts w:ascii="Raleway Medium" w:eastAsiaTheme="minorEastAsia" w:hAnsi="Raleway Medium" w:cs="Tahoma"/>
        <w:b/>
        <w:noProof/>
        <w:color w:val="E23A0C"/>
        <w:sz w:val="28"/>
        <w:szCs w:val="28"/>
      </w:rPr>
      <w:t xml:space="preserve">Great Homes, Great People, </w:t>
    </w:r>
  </w:p>
  <w:p w14:paraId="6B5F4BAA" w14:textId="77777777" w:rsidR="00024A2A" w:rsidRPr="00DE015D" w:rsidRDefault="00024A2A" w:rsidP="00024A2A">
    <w:pPr>
      <w:rPr>
        <w:rFonts w:ascii="Raleway Medium" w:eastAsiaTheme="minorEastAsia" w:hAnsi="Raleway Medium" w:cs="Tahoma"/>
        <w:b/>
        <w:noProof/>
        <w:color w:val="E23A0C"/>
        <w:sz w:val="28"/>
        <w:szCs w:val="28"/>
      </w:rPr>
    </w:pPr>
    <w:r w:rsidRPr="00DE015D">
      <w:rPr>
        <w:rFonts w:ascii="Raleway Medium" w:eastAsiaTheme="minorEastAsia" w:hAnsi="Raleway Medium" w:cs="Tahoma"/>
        <w:b/>
        <w:noProof/>
        <w:color w:val="E23A0C"/>
        <w:sz w:val="28"/>
        <w:szCs w:val="28"/>
      </w:rPr>
      <w:t>Vibrant Communities.</w:t>
    </w:r>
  </w:p>
  <w:p w14:paraId="6B5F4BAB" w14:textId="77777777" w:rsidR="00024A2A" w:rsidRDefault="00024A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17C5B"/>
    <w:multiLevelType w:val="multilevel"/>
    <w:tmpl w:val="00EE2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411BB9"/>
    <w:multiLevelType w:val="hybridMultilevel"/>
    <w:tmpl w:val="8CBC9A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490A41"/>
    <w:multiLevelType w:val="multilevel"/>
    <w:tmpl w:val="18A02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2D1E8C"/>
    <w:multiLevelType w:val="hybridMultilevel"/>
    <w:tmpl w:val="1AF22E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AF633A"/>
    <w:multiLevelType w:val="hybridMultilevel"/>
    <w:tmpl w:val="F38273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97B32AE"/>
    <w:multiLevelType w:val="multilevel"/>
    <w:tmpl w:val="D1820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29F56DB"/>
    <w:multiLevelType w:val="hybridMultilevel"/>
    <w:tmpl w:val="3A1E1F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4C141C0"/>
    <w:multiLevelType w:val="multilevel"/>
    <w:tmpl w:val="34669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6583A8B"/>
    <w:multiLevelType w:val="hybridMultilevel"/>
    <w:tmpl w:val="D74AF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EA930F2"/>
    <w:multiLevelType w:val="hybridMultilevel"/>
    <w:tmpl w:val="E9A28F1E"/>
    <w:lvl w:ilvl="0" w:tplc="F4028268">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EC44BF9"/>
    <w:multiLevelType w:val="hybridMultilevel"/>
    <w:tmpl w:val="B440690E"/>
    <w:lvl w:ilvl="0" w:tplc="432A31B2">
      <w:start w:val="1"/>
      <w:numFmt w:val="decimal"/>
      <w:lvlText w:val="%1."/>
      <w:lvlJc w:val="left"/>
      <w:pPr>
        <w:ind w:left="720" w:hanging="360"/>
      </w:pPr>
      <w:rPr>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DCD6616"/>
    <w:multiLevelType w:val="multilevel"/>
    <w:tmpl w:val="65C0E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67257814">
    <w:abstractNumId w:val="9"/>
  </w:num>
  <w:num w:numId="2" w16cid:durableId="689991030">
    <w:abstractNumId w:val="10"/>
  </w:num>
  <w:num w:numId="3" w16cid:durableId="1757626831">
    <w:abstractNumId w:val="6"/>
  </w:num>
  <w:num w:numId="4" w16cid:durableId="1527329192">
    <w:abstractNumId w:val="3"/>
  </w:num>
  <w:num w:numId="5" w16cid:durableId="839080298">
    <w:abstractNumId w:val="0"/>
  </w:num>
  <w:num w:numId="6" w16cid:durableId="184562038">
    <w:abstractNumId w:val="5"/>
  </w:num>
  <w:num w:numId="7" w16cid:durableId="1945921350">
    <w:abstractNumId w:val="7"/>
  </w:num>
  <w:num w:numId="8" w16cid:durableId="1165976255">
    <w:abstractNumId w:val="11"/>
  </w:num>
  <w:num w:numId="9" w16cid:durableId="1482501712">
    <w:abstractNumId w:val="2"/>
  </w:num>
  <w:num w:numId="10" w16cid:durableId="1697003738">
    <w:abstractNumId w:val="4"/>
  </w:num>
  <w:num w:numId="11" w16cid:durableId="2128427111">
    <w:abstractNumId w:val="1"/>
  </w:num>
  <w:num w:numId="12" w16cid:durableId="275605590">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D82"/>
    <w:rsid w:val="00000584"/>
    <w:rsid w:val="000077DC"/>
    <w:rsid w:val="00012C08"/>
    <w:rsid w:val="00017FBB"/>
    <w:rsid w:val="00024A2A"/>
    <w:rsid w:val="00031734"/>
    <w:rsid w:val="000413C9"/>
    <w:rsid w:val="000448CA"/>
    <w:rsid w:val="00047802"/>
    <w:rsid w:val="00047D68"/>
    <w:rsid w:val="00050C70"/>
    <w:rsid w:val="00067FA4"/>
    <w:rsid w:val="000857E7"/>
    <w:rsid w:val="000904E6"/>
    <w:rsid w:val="00090669"/>
    <w:rsid w:val="00094C98"/>
    <w:rsid w:val="000A57DF"/>
    <w:rsid w:val="000A5D0C"/>
    <w:rsid w:val="000A64C4"/>
    <w:rsid w:val="000B521E"/>
    <w:rsid w:val="000B7BA6"/>
    <w:rsid w:val="000C0159"/>
    <w:rsid w:val="000D34DB"/>
    <w:rsid w:val="000E1A1F"/>
    <w:rsid w:val="000E4A9C"/>
    <w:rsid w:val="000E665A"/>
    <w:rsid w:val="000E7DC3"/>
    <w:rsid w:val="00103C30"/>
    <w:rsid w:val="001049EA"/>
    <w:rsid w:val="00107CF9"/>
    <w:rsid w:val="00107F6B"/>
    <w:rsid w:val="0011490B"/>
    <w:rsid w:val="00116277"/>
    <w:rsid w:val="00116414"/>
    <w:rsid w:val="00145515"/>
    <w:rsid w:val="00146F30"/>
    <w:rsid w:val="00147744"/>
    <w:rsid w:val="00167303"/>
    <w:rsid w:val="001673DC"/>
    <w:rsid w:val="001901D1"/>
    <w:rsid w:val="00193DB8"/>
    <w:rsid w:val="001A11FD"/>
    <w:rsid w:val="001A5327"/>
    <w:rsid w:val="001C6A28"/>
    <w:rsid w:val="001D2AF4"/>
    <w:rsid w:val="001F3767"/>
    <w:rsid w:val="001F73CD"/>
    <w:rsid w:val="0021151E"/>
    <w:rsid w:val="002314C1"/>
    <w:rsid w:val="0024320A"/>
    <w:rsid w:val="00251B0C"/>
    <w:rsid w:val="00252A73"/>
    <w:rsid w:val="00253277"/>
    <w:rsid w:val="00253680"/>
    <w:rsid w:val="00255CEC"/>
    <w:rsid w:val="002621EF"/>
    <w:rsid w:val="002628BE"/>
    <w:rsid w:val="00265B34"/>
    <w:rsid w:val="002909CF"/>
    <w:rsid w:val="002A7AE8"/>
    <w:rsid w:val="002D07CC"/>
    <w:rsid w:val="002D2252"/>
    <w:rsid w:val="002D44DA"/>
    <w:rsid w:val="002E1934"/>
    <w:rsid w:val="002F1598"/>
    <w:rsid w:val="003074D4"/>
    <w:rsid w:val="00322C2F"/>
    <w:rsid w:val="003255A7"/>
    <w:rsid w:val="003357D6"/>
    <w:rsid w:val="00335E26"/>
    <w:rsid w:val="0034176A"/>
    <w:rsid w:val="00345BCC"/>
    <w:rsid w:val="00346340"/>
    <w:rsid w:val="00356403"/>
    <w:rsid w:val="00377CA7"/>
    <w:rsid w:val="00384DE0"/>
    <w:rsid w:val="00390E13"/>
    <w:rsid w:val="003915B0"/>
    <w:rsid w:val="003A3750"/>
    <w:rsid w:val="003A505D"/>
    <w:rsid w:val="003A675C"/>
    <w:rsid w:val="003A7F8E"/>
    <w:rsid w:val="003B2D1B"/>
    <w:rsid w:val="003C16A2"/>
    <w:rsid w:val="003C3BAA"/>
    <w:rsid w:val="003D193C"/>
    <w:rsid w:val="003D2143"/>
    <w:rsid w:val="003E532C"/>
    <w:rsid w:val="003F1B40"/>
    <w:rsid w:val="003F5AE3"/>
    <w:rsid w:val="003F6B1E"/>
    <w:rsid w:val="00401141"/>
    <w:rsid w:val="004071B1"/>
    <w:rsid w:val="004176B9"/>
    <w:rsid w:val="00421E43"/>
    <w:rsid w:val="00441498"/>
    <w:rsid w:val="004418E3"/>
    <w:rsid w:val="004422B7"/>
    <w:rsid w:val="00442305"/>
    <w:rsid w:val="00451D06"/>
    <w:rsid w:val="0045514A"/>
    <w:rsid w:val="00470362"/>
    <w:rsid w:val="004717A7"/>
    <w:rsid w:val="00483159"/>
    <w:rsid w:val="00483B0D"/>
    <w:rsid w:val="00485B7C"/>
    <w:rsid w:val="004A3428"/>
    <w:rsid w:val="004A6285"/>
    <w:rsid w:val="004B7305"/>
    <w:rsid w:val="004C57B9"/>
    <w:rsid w:val="004D1330"/>
    <w:rsid w:val="004D5679"/>
    <w:rsid w:val="004E1A41"/>
    <w:rsid w:val="004E53AB"/>
    <w:rsid w:val="004F2AD1"/>
    <w:rsid w:val="004F39A9"/>
    <w:rsid w:val="00507C82"/>
    <w:rsid w:val="0052687C"/>
    <w:rsid w:val="005326D4"/>
    <w:rsid w:val="00536805"/>
    <w:rsid w:val="00537FD4"/>
    <w:rsid w:val="00543CBD"/>
    <w:rsid w:val="0054754D"/>
    <w:rsid w:val="005503FF"/>
    <w:rsid w:val="0055374A"/>
    <w:rsid w:val="0055740F"/>
    <w:rsid w:val="00562FA5"/>
    <w:rsid w:val="00570DAB"/>
    <w:rsid w:val="005728E3"/>
    <w:rsid w:val="00575FFF"/>
    <w:rsid w:val="00576A1F"/>
    <w:rsid w:val="00584469"/>
    <w:rsid w:val="00592988"/>
    <w:rsid w:val="00593B38"/>
    <w:rsid w:val="005966E1"/>
    <w:rsid w:val="00597F81"/>
    <w:rsid w:val="005A15F2"/>
    <w:rsid w:val="005A198E"/>
    <w:rsid w:val="005A31FE"/>
    <w:rsid w:val="005A3E25"/>
    <w:rsid w:val="005C0EB5"/>
    <w:rsid w:val="005C181D"/>
    <w:rsid w:val="005E35A3"/>
    <w:rsid w:val="00605458"/>
    <w:rsid w:val="006071C8"/>
    <w:rsid w:val="00612376"/>
    <w:rsid w:val="00620E94"/>
    <w:rsid w:val="00633E1D"/>
    <w:rsid w:val="00634B9F"/>
    <w:rsid w:val="00635065"/>
    <w:rsid w:val="00651356"/>
    <w:rsid w:val="00653549"/>
    <w:rsid w:val="00656531"/>
    <w:rsid w:val="00656D7D"/>
    <w:rsid w:val="006611C7"/>
    <w:rsid w:val="00662A89"/>
    <w:rsid w:val="006644F4"/>
    <w:rsid w:val="006656A6"/>
    <w:rsid w:val="00665A00"/>
    <w:rsid w:val="00666733"/>
    <w:rsid w:val="00672E35"/>
    <w:rsid w:val="00677435"/>
    <w:rsid w:val="00680835"/>
    <w:rsid w:val="0068445B"/>
    <w:rsid w:val="00684B54"/>
    <w:rsid w:val="006A1B75"/>
    <w:rsid w:val="006B5677"/>
    <w:rsid w:val="006B6FC4"/>
    <w:rsid w:val="006C3EE9"/>
    <w:rsid w:val="006C49D9"/>
    <w:rsid w:val="006F311C"/>
    <w:rsid w:val="006F4687"/>
    <w:rsid w:val="00701873"/>
    <w:rsid w:val="00701B82"/>
    <w:rsid w:val="00703993"/>
    <w:rsid w:val="007052D1"/>
    <w:rsid w:val="007130DE"/>
    <w:rsid w:val="00714783"/>
    <w:rsid w:val="00731038"/>
    <w:rsid w:val="007321CF"/>
    <w:rsid w:val="007367CB"/>
    <w:rsid w:val="007454B5"/>
    <w:rsid w:val="007501E5"/>
    <w:rsid w:val="00751EE5"/>
    <w:rsid w:val="007703EA"/>
    <w:rsid w:val="00772599"/>
    <w:rsid w:val="007741CC"/>
    <w:rsid w:val="00774F2B"/>
    <w:rsid w:val="007833F5"/>
    <w:rsid w:val="00794194"/>
    <w:rsid w:val="007959C9"/>
    <w:rsid w:val="007A1F8F"/>
    <w:rsid w:val="007B1509"/>
    <w:rsid w:val="007B4A10"/>
    <w:rsid w:val="007B68A4"/>
    <w:rsid w:val="007C01BD"/>
    <w:rsid w:val="007C55DE"/>
    <w:rsid w:val="007C7A3D"/>
    <w:rsid w:val="007E1912"/>
    <w:rsid w:val="007E6589"/>
    <w:rsid w:val="007E6A09"/>
    <w:rsid w:val="007F0661"/>
    <w:rsid w:val="00802707"/>
    <w:rsid w:val="00805555"/>
    <w:rsid w:val="00813479"/>
    <w:rsid w:val="00817046"/>
    <w:rsid w:val="00817E59"/>
    <w:rsid w:val="00824094"/>
    <w:rsid w:val="008360AD"/>
    <w:rsid w:val="008464A8"/>
    <w:rsid w:val="0085120A"/>
    <w:rsid w:val="00863E6C"/>
    <w:rsid w:val="00866B4F"/>
    <w:rsid w:val="00871449"/>
    <w:rsid w:val="00877BC2"/>
    <w:rsid w:val="00882B17"/>
    <w:rsid w:val="008851D2"/>
    <w:rsid w:val="008A0F90"/>
    <w:rsid w:val="008A1816"/>
    <w:rsid w:val="008D1EF7"/>
    <w:rsid w:val="008D58ED"/>
    <w:rsid w:val="008D668A"/>
    <w:rsid w:val="008E11D3"/>
    <w:rsid w:val="008E78F6"/>
    <w:rsid w:val="008F5FA5"/>
    <w:rsid w:val="00906A55"/>
    <w:rsid w:val="00910871"/>
    <w:rsid w:val="00914440"/>
    <w:rsid w:val="00917CBD"/>
    <w:rsid w:val="009213A4"/>
    <w:rsid w:val="009279EF"/>
    <w:rsid w:val="00930264"/>
    <w:rsid w:val="00932F54"/>
    <w:rsid w:val="0094186A"/>
    <w:rsid w:val="00944134"/>
    <w:rsid w:val="00951B3B"/>
    <w:rsid w:val="00952409"/>
    <w:rsid w:val="009538C6"/>
    <w:rsid w:val="009556BA"/>
    <w:rsid w:val="00967175"/>
    <w:rsid w:val="0098732E"/>
    <w:rsid w:val="0099081D"/>
    <w:rsid w:val="009908B7"/>
    <w:rsid w:val="009A3D6E"/>
    <w:rsid w:val="009A540E"/>
    <w:rsid w:val="009C7116"/>
    <w:rsid w:val="009D060D"/>
    <w:rsid w:val="009D715F"/>
    <w:rsid w:val="009E206C"/>
    <w:rsid w:val="009E21BF"/>
    <w:rsid w:val="009E4D34"/>
    <w:rsid w:val="009E5A6E"/>
    <w:rsid w:val="009E70A1"/>
    <w:rsid w:val="009F2F1F"/>
    <w:rsid w:val="009F4D7E"/>
    <w:rsid w:val="00A03A7C"/>
    <w:rsid w:val="00A07C7F"/>
    <w:rsid w:val="00A1602C"/>
    <w:rsid w:val="00A23541"/>
    <w:rsid w:val="00A254B1"/>
    <w:rsid w:val="00A3117B"/>
    <w:rsid w:val="00A3446D"/>
    <w:rsid w:val="00A350A7"/>
    <w:rsid w:val="00A44B90"/>
    <w:rsid w:val="00A53DB7"/>
    <w:rsid w:val="00A60003"/>
    <w:rsid w:val="00A604D9"/>
    <w:rsid w:val="00A61176"/>
    <w:rsid w:val="00A61D61"/>
    <w:rsid w:val="00A71EA0"/>
    <w:rsid w:val="00A7281E"/>
    <w:rsid w:val="00A7655B"/>
    <w:rsid w:val="00A81396"/>
    <w:rsid w:val="00A84D82"/>
    <w:rsid w:val="00A84DCD"/>
    <w:rsid w:val="00A84E6E"/>
    <w:rsid w:val="00AC1450"/>
    <w:rsid w:val="00AC4F79"/>
    <w:rsid w:val="00AC6748"/>
    <w:rsid w:val="00AD5474"/>
    <w:rsid w:val="00AF28F9"/>
    <w:rsid w:val="00AF3543"/>
    <w:rsid w:val="00AF61C4"/>
    <w:rsid w:val="00AF7759"/>
    <w:rsid w:val="00B04C5A"/>
    <w:rsid w:val="00B1170D"/>
    <w:rsid w:val="00B20BA2"/>
    <w:rsid w:val="00B25A70"/>
    <w:rsid w:val="00B326B4"/>
    <w:rsid w:val="00B358F3"/>
    <w:rsid w:val="00B36CC7"/>
    <w:rsid w:val="00B36CE4"/>
    <w:rsid w:val="00B3724A"/>
    <w:rsid w:val="00B37620"/>
    <w:rsid w:val="00B44624"/>
    <w:rsid w:val="00B46A43"/>
    <w:rsid w:val="00B73F63"/>
    <w:rsid w:val="00B84789"/>
    <w:rsid w:val="00B85DAA"/>
    <w:rsid w:val="00B87F97"/>
    <w:rsid w:val="00B95853"/>
    <w:rsid w:val="00B97E2D"/>
    <w:rsid w:val="00BA40A2"/>
    <w:rsid w:val="00BA4361"/>
    <w:rsid w:val="00BB176E"/>
    <w:rsid w:val="00BB1965"/>
    <w:rsid w:val="00BC0A3A"/>
    <w:rsid w:val="00BC3FC8"/>
    <w:rsid w:val="00BC4750"/>
    <w:rsid w:val="00BC5D0B"/>
    <w:rsid w:val="00BC7B80"/>
    <w:rsid w:val="00BD12A1"/>
    <w:rsid w:val="00BD261E"/>
    <w:rsid w:val="00BD2D43"/>
    <w:rsid w:val="00BD32D5"/>
    <w:rsid w:val="00BD4080"/>
    <w:rsid w:val="00BE4185"/>
    <w:rsid w:val="00BF0821"/>
    <w:rsid w:val="00BF183D"/>
    <w:rsid w:val="00BF7F99"/>
    <w:rsid w:val="00C048B0"/>
    <w:rsid w:val="00C0541A"/>
    <w:rsid w:val="00C065D9"/>
    <w:rsid w:val="00C07F88"/>
    <w:rsid w:val="00C12899"/>
    <w:rsid w:val="00C164E8"/>
    <w:rsid w:val="00C17EC9"/>
    <w:rsid w:val="00C20BB3"/>
    <w:rsid w:val="00C217AF"/>
    <w:rsid w:val="00C2193F"/>
    <w:rsid w:val="00C2269B"/>
    <w:rsid w:val="00C30839"/>
    <w:rsid w:val="00C335A3"/>
    <w:rsid w:val="00C37C52"/>
    <w:rsid w:val="00C454B4"/>
    <w:rsid w:val="00C46DE6"/>
    <w:rsid w:val="00C575F6"/>
    <w:rsid w:val="00C60725"/>
    <w:rsid w:val="00C6145D"/>
    <w:rsid w:val="00C61B73"/>
    <w:rsid w:val="00C67312"/>
    <w:rsid w:val="00C71002"/>
    <w:rsid w:val="00C71F5F"/>
    <w:rsid w:val="00C74849"/>
    <w:rsid w:val="00C85742"/>
    <w:rsid w:val="00C96295"/>
    <w:rsid w:val="00CA6740"/>
    <w:rsid w:val="00CB0E9A"/>
    <w:rsid w:val="00CB24DA"/>
    <w:rsid w:val="00CC28EC"/>
    <w:rsid w:val="00CC4846"/>
    <w:rsid w:val="00CD54EA"/>
    <w:rsid w:val="00CD75A1"/>
    <w:rsid w:val="00CE1AEF"/>
    <w:rsid w:val="00CF4866"/>
    <w:rsid w:val="00D109C2"/>
    <w:rsid w:val="00D10D84"/>
    <w:rsid w:val="00D13478"/>
    <w:rsid w:val="00D164EC"/>
    <w:rsid w:val="00D219D8"/>
    <w:rsid w:val="00D33FBA"/>
    <w:rsid w:val="00D33FBC"/>
    <w:rsid w:val="00D34EF1"/>
    <w:rsid w:val="00D55A56"/>
    <w:rsid w:val="00D56FB2"/>
    <w:rsid w:val="00D64567"/>
    <w:rsid w:val="00D724B6"/>
    <w:rsid w:val="00D904BF"/>
    <w:rsid w:val="00D943C3"/>
    <w:rsid w:val="00D958C1"/>
    <w:rsid w:val="00DA1562"/>
    <w:rsid w:val="00DA2709"/>
    <w:rsid w:val="00DB775F"/>
    <w:rsid w:val="00DC6796"/>
    <w:rsid w:val="00DD6BAE"/>
    <w:rsid w:val="00DD7780"/>
    <w:rsid w:val="00DF3075"/>
    <w:rsid w:val="00E11152"/>
    <w:rsid w:val="00E17764"/>
    <w:rsid w:val="00E34BDE"/>
    <w:rsid w:val="00E379AC"/>
    <w:rsid w:val="00E41974"/>
    <w:rsid w:val="00E43473"/>
    <w:rsid w:val="00E509DD"/>
    <w:rsid w:val="00E53293"/>
    <w:rsid w:val="00E633FF"/>
    <w:rsid w:val="00E6548B"/>
    <w:rsid w:val="00E65AB1"/>
    <w:rsid w:val="00E70B9F"/>
    <w:rsid w:val="00E86617"/>
    <w:rsid w:val="00E86C4A"/>
    <w:rsid w:val="00EB45D8"/>
    <w:rsid w:val="00EC1A37"/>
    <w:rsid w:val="00EC22A1"/>
    <w:rsid w:val="00EC2E31"/>
    <w:rsid w:val="00ED3F01"/>
    <w:rsid w:val="00ED6BD7"/>
    <w:rsid w:val="00EE16AC"/>
    <w:rsid w:val="00EE229B"/>
    <w:rsid w:val="00EE3AAF"/>
    <w:rsid w:val="00F03232"/>
    <w:rsid w:val="00F044FD"/>
    <w:rsid w:val="00F1210E"/>
    <w:rsid w:val="00F170E4"/>
    <w:rsid w:val="00F17F8F"/>
    <w:rsid w:val="00F315BB"/>
    <w:rsid w:val="00F36D11"/>
    <w:rsid w:val="00F40997"/>
    <w:rsid w:val="00F85092"/>
    <w:rsid w:val="00F85F2C"/>
    <w:rsid w:val="00FA5697"/>
    <w:rsid w:val="00FB187E"/>
    <w:rsid w:val="00FB76C1"/>
    <w:rsid w:val="00FC25CC"/>
    <w:rsid w:val="00FC4985"/>
    <w:rsid w:val="00FD1E81"/>
    <w:rsid w:val="00FD3B11"/>
    <w:rsid w:val="00FE147E"/>
    <w:rsid w:val="00FE315E"/>
    <w:rsid w:val="00FE380E"/>
    <w:rsid w:val="00FE44EE"/>
    <w:rsid w:val="00FE5BB3"/>
    <w:rsid w:val="00FE5F45"/>
    <w:rsid w:val="09CF8EBD"/>
    <w:rsid w:val="2CC1400B"/>
    <w:rsid w:val="30D79FAB"/>
    <w:rsid w:val="75BBC5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5F4B73"/>
  <w15:docId w15:val="{5CFF19E4-9C71-4569-B9EE-F742C1EA6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E315E"/>
    <w:pPr>
      <w:jc w:val="both"/>
    </w:pPr>
    <w:rPr>
      <w:rFonts w:ascii="Arial" w:hAnsi="Arial"/>
      <w:sz w:val="24"/>
      <w:szCs w:val="22"/>
    </w:rPr>
  </w:style>
  <w:style w:type="paragraph" w:styleId="Heading1">
    <w:name w:val="heading 1"/>
    <w:basedOn w:val="Normal"/>
    <w:next w:val="Normal"/>
    <w:link w:val="Heading1Char"/>
    <w:qFormat/>
    <w:rsid w:val="00FE315E"/>
    <w:pPr>
      <w:spacing w:before="480"/>
      <w:contextualSpacing/>
      <w:outlineLvl w:val="0"/>
    </w:pPr>
    <w:rPr>
      <w:b/>
      <w:bCs/>
      <w:sz w:val="28"/>
      <w:szCs w:val="28"/>
    </w:rPr>
  </w:style>
  <w:style w:type="paragraph" w:styleId="Heading2">
    <w:name w:val="heading 2"/>
    <w:basedOn w:val="Normal"/>
    <w:next w:val="Normal"/>
    <w:link w:val="Heading2Char"/>
    <w:uiPriority w:val="9"/>
    <w:unhideWhenUsed/>
    <w:qFormat/>
    <w:rsid w:val="00FE315E"/>
    <w:pPr>
      <w:spacing w:before="200"/>
      <w:outlineLvl w:val="1"/>
    </w:pPr>
    <w:rPr>
      <w:b/>
      <w:bCs/>
      <w:sz w:val="26"/>
      <w:szCs w:val="26"/>
    </w:rPr>
  </w:style>
  <w:style w:type="paragraph" w:styleId="Heading3">
    <w:name w:val="heading 3"/>
    <w:basedOn w:val="Normal"/>
    <w:next w:val="Normal"/>
    <w:link w:val="Heading3Char"/>
    <w:uiPriority w:val="9"/>
    <w:unhideWhenUsed/>
    <w:qFormat/>
    <w:rsid w:val="00FE315E"/>
    <w:pPr>
      <w:spacing w:before="200" w:line="271" w:lineRule="auto"/>
      <w:outlineLvl w:val="2"/>
    </w:pPr>
    <w:rPr>
      <w:b/>
      <w:bCs/>
    </w:rPr>
  </w:style>
  <w:style w:type="paragraph" w:styleId="Heading4">
    <w:name w:val="heading 4"/>
    <w:basedOn w:val="Normal"/>
    <w:next w:val="Normal"/>
    <w:link w:val="Heading4Char"/>
    <w:uiPriority w:val="9"/>
    <w:unhideWhenUsed/>
    <w:qFormat/>
    <w:rsid w:val="00FE315E"/>
    <w:pPr>
      <w:spacing w:before="200"/>
      <w:outlineLvl w:val="3"/>
    </w:pPr>
    <w:rPr>
      <w:b/>
      <w:bCs/>
      <w:i/>
      <w:iCs/>
    </w:rPr>
  </w:style>
  <w:style w:type="paragraph" w:styleId="Heading5">
    <w:name w:val="heading 5"/>
    <w:basedOn w:val="Normal"/>
    <w:next w:val="Normal"/>
    <w:link w:val="Heading5Char"/>
    <w:uiPriority w:val="9"/>
    <w:unhideWhenUsed/>
    <w:qFormat/>
    <w:rsid w:val="00A3446D"/>
    <w:pPr>
      <w:spacing w:before="200"/>
      <w:outlineLvl w:val="4"/>
    </w:pPr>
    <w:rPr>
      <w:rFonts w:ascii="Cambria" w:hAnsi="Cambria"/>
      <w:b/>
      <w:bCs/>
      <w:color w:val="7F7F7F"/>
    </w:rPr>
  </w:style>
  <w:style w:type="paragraph" w:styleId="Heading6">
    <w:name w:val="heading 6"/>
    <w:basedOn w:val="Normal"/>
    <w:next w:val="Normal"/>
    <w:link w:val="Heading6Char"/>
    <w:uiPriority w:val="9"/>
    <w:unhideWhenUsed/>
    <w:qFormat/>
    <w:rsid w:val="00A3446D"/>
    <w:pPr>
      <w:spacing w:line="271" w:lineRule="auto"/>
      <w:outlineLvl w:val="5"/>
    </w:pPr>
    <w:rPr>
      <w:rFonts w:ascii="Cambria" w:hAnsi="Cambria"/>
      <w:b/>
      <w:bCs/>
      <w:i/>
      <w:iCs/>
      <w:color w:val="7F7F7F"/>
    </w:rPr>
  </w:style>
  <w:style w:type="paragraph" w:styleId="Heading7">
    <w:name w:val="heading 7"/>
    <w:basedOn w:val="Normal"/>
    <w:next w:val="Normal"/>
    <w:link w:val="Heading7Char"/>
    <w:uiPriority w:val="9"/>
    <w:unhideWhenUsed/>
    <w:qFormat/>
    <w:rsid w:val="00A3446D"/>
    <w:pPr>
      <w:outlineLvl w:val="6"/>
    </w:pPr>
    <w:rPr>
      <w:rFonts w:ascii="Cambria" w:hAnsi="Cambria"/>
      <w:i/>
      <w:iCs/>
    </w:rPr>
  </w:style>
  <w:style w:type="paragraph" w:styleId="Heading8">
    <w:name w:val="heading 8"/>
    <w:basedOn w:val="Normal"/>
    <w:next w:val="Normal"/>
    <w:link w:val="Heading8Char"/>
    <w:uiPriority w:val="9"/>
    <w:unhideWhenUsed/>
    <w:qFormat/>
    <w:rsid w:val="00A3446D"/>
    <w:pPr>
      <w:outlineLvl w:val="7"/>
    </w:pPr>
    <w:rPr>
      <w:rFonts w:ascii="Cambria" w:hAnsi="Cambria"/>
      <w:sz w:val="20"/>
      <w:szCs w:val="20"/>
    </w:rPr>
  </w:style>
  <w:style w:type="paragraph" w:styleId="Heading9">
    <w:name w:val="heading 9"/>
    <w:basedOn w:val="Normal"/>
    <w:next w:val="Normal"/>
    <w:link w:val="Heading9Char"/>
    <w:uiPriority w:val="9"/>
    <w:unhideWhenUsed/>
    <w:qFormat/>
    <w:rsid w:val="00A3446D"/>
    <w:pPr>
      <w:outlineLvl w:val="8"/>
    </w:pPr>
    <w:rPr>
      <w:rFonts w:ascii="Cambria"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E53293"/>
    <w:pPr>
      <w:ind w:left="720"/>
    </w:pPr>
    <w:rPr>
      <w:b/>
      <w:i/>
    </w:rPr>
  </w:style>
  <w:style w:type="paragraph" w:styleId="BodyText">
    <w:name w:val="Body Text"/>
    <w:basedOn w:val="Normal"/>
    <w:link w:val="BodyTextChar"/>
    <w:rsid w:val="00E53293"/>
    <w:pPr>
      <w:tabs>
        <w:tab w:val="left" w:pos="1843"/>
      </w:tabs>
    </w:pPr>
  </w:style>
  <w:style w:type="paragraph" w:styleId="BodyText2">
    <w:name w:val="Body Text 2"/>
    <w:basedOn w:val="Normal"/>
    <w:rsid w:val="00E53293"/>
    <w:pPr>
      <w:widowControl w:val="0"/>
      <w:tabs>
        <w:tab w:val="left" w:pos="1843"/>
      </w:tabs>
    </w:pPr>
    <w:rPr>
      <w:b/>
      <w:i/>
    </w:rPr>
  </w:style>
  <w:style w:type="paragraph" w:styleId="BodyTextIndent2">
    <w:name w:val="Body Text Indent 2"/>
    <w:basedOn w:val="Normal"/>
    <w:rsid w:val="00E53293"/>
    <w:pPr>
      <w:ind w:left="2160" w:hanging="2160"/>
    </w:pPr>
  </w:style>
  <w:style w:type="paragraph" w:styleId="BodyTextIndent3">
    <w:name w:val="Body Text Indent 3"/>
    <w:basedOn w:val="Normal"/>
    <w:rsid w:val="00E53293"/>
    <w:pPr>
      <w:ind w:left="720"/>
    </w:pPr>
  </w:style>
  <w:style w:type="paragraph" w:styleId="Header">
    <w:name w:val="header"/>
    <w:basedOn w:val="Normal"/>
    <w:link w:val="HeaderChar"/>
    <w:uiPriority w:val="99"/>
    <w:rsid w:val="00E53293"/>
    <w:pPr>
      <w:tabs>
        <w:tab w:val="center" w:pos="4153"/>
        <w:tab w:val="right" w:pos="8306"/>
      </w:tabs>
    </w:pPr>
  </w:style>
  <w:style w:type="paragraph" w:styleId="Title">
    <w:name w:val="Title"/>
    <w:basedOn w:val="Normal"/>
    <w:next w:val="Normal"/>
    <w:link w:val="TitleChar"/>
    <w:uiPriority w:val="10"/>
    <w:qFormat/>
    <w:rsid w:val="00FE315E"/>
    <w:pPr>
      <w:pBdr>
        <w:bottom w:val="single" w:sz="4" w:space="1" w:color="auto"/>
      </w:pBdr>
      <w:contextualSpacing/>
    </w:pPr>
    <w:rPr>
      <w:spacing w:val="5"/>
      <w:sz w:val="52"/>
      <w:szCs w:val="52"/>
    </w:rPr>
  </w:style>
  <w:style w:type="paragraph" w:styleId="TOC1">
    <w:name w:val="toc 1"/>
    <w:basedOn w:val="Normal"/>
    <w:next w:val="Normal"/>
    <w:autoRedefine/>
    <w:uiPriority w:val="39"/>
    <w:rsid w:val="00FE315E"/>
    <w:pPr>
      <w:tabs>
        <w:tab w:val="left" w:pos="720"/>
        <w:tab w:val="right" w:leader="dot" w:pos="9019"/>
      </w:tabs>
      <w:spacing w:before="120" w:after="120"/>
    </w:pPr>
    <w:rPr>
      <w:b/>
      <w:i/>
      <w:noProof/>
    </w:rPr>
  </w:style>
  <w:style w:type="paragraph" w:styleId="TOC2">
    <w:name w:val="toc 2"/>
    <w:basedOn w:val="Normal"/>
    <w:next w:val="Normal"/>
    <w:autoRedefine/>
    <w:uiPriority w:val="39"/>
    <w:rsid w:val="00FE315E"/>
    <w:pPr>
      <w:spacing w:before="120" w:after="120"/>
      <w:ind w:left="202" w:firstLine="11"/>
    </w:pPr>
    <w:rPr>
      <w:b/>
      <w:sz w:val="20"/>
    </w:rPr>
  </w:style>
  <w:style w:type="paragraph" w:styleId="TOC3">
    <w:name w:val="toc 3"/>
    <w:basedOn w:val="Normal"/>
    <w:next w:val="Normal"/>
    <w:autoRedefine/>
    <w:semiHidden/>
    <w:rsid w:val="00FE315E"/>
    <w:pPr>
      <w:ind w:left="400" w:firstLine="11"/>
    </w:pPr>
    <w:rPr>
      <w:i/>
      <w:sz w:val="20"/>
    </w:rPr>
  </w:style>
  <w:style w:type="paragraph" w:styleId="TOC4">
    <w:name w:val="toc 4"/>
    <w:basedOn w:val="Normal"/>
    <w:next w:val="Normal"/>
    <w:autoRedefine/>
    <w:semiHidden/>
    <w:rsid w:val="00E53293"/>
    <w:pPr>
      <w:ind w:left="600"/>
    </w:pPr>
    <w:rPr>
      <w:i/>
      <w:sz w:val="18"/>
      <w:lang w:val="en-US"/>
    </w:rPr>
  </w:style>
  <w:style w:type="paragraph" w:styleId="TOC5">
    <w:name w:val="toc 5"/>
    <w:basedOn w:val="Normal"/>
    <w:next w:val="Normal"/>
    <w:autoRedefine/>
    <w:semiHidden/>
    <w:rsid w:val="00E53293"/>
    <w:rPr>
      <w:sz w:val="18"/>
    </w:rPr>
  </w:style>
  <w:style w:type="paragraph" w:styleId="TOC6">
    <w:name w:val="toc 6"/>
    <w:basedOn w:val="Normal"/>
    <w:next w:val="Normal"/>
    <w:autoRedefine/>
    <w:semiHidden/>
    <w:rsid w:val="00E53293"/>
    <w:pPr>
      <w:ind w:left="1200"/>
    </w:pPr>
    <w:rPr>
      <w:i/>
      <w:sz w:val="18"/>
    </w:rPr>
  </w:style>
  <w:style w:type="paragraph" w:styleId="TOC7">
    <w:name w:val="toc 7"/>
    <w:basedOn w:val="Normal"/>
    <w:next w:val="Normal"/>
    <w:autoRedefine/>
    <w:semiHidden/>
    <w:rsid w:val="00E53293"/>
    <w:pPr>
      <w:ind w:left="1440"/>
    </w:pPr>
    <w:rPr>
      <w:sz w:val="18"/>
    </w:rPr>
  </w:style>
  <w:style w:type="paragraph" w:styleId="TOC8">
    <w:name w:val="toc 8"/>
    <w:basedOn w:val="Normal"/>
    <w:next w:val="Normal"/>
    <w:autoRedefine/>
    <w:semiHidden/>
    <w:rsid w:val="00E53293"/>
    <w:rPr>
      <w:sz w:val="18"/>
    </w:rPr>
  </w:style>
  <w:style w:type="paragraph" w:styleId="TOC9">
    <w:name w:val="toc 9"/>
    <w:basedOn w:val="Normal"/>
    <w:next w:val="Normal"/>
    <w:autoRedefine/>
    <w:semiHidden/>
    <w:rsid w:val="00E53293"/>
    <w:pPr>
      <w:ind w:left="1920"/>
    </w:pPr>
  </w:style>
  <w:style w:type="paragraph" w:styleId="Footer">
    <w:name w:val="footer"/>
    <w:basedOn w:val="Normal"/>
    <w:link w:val="FooterChar"/>
    <w:uiPriority w:val="99"/>
    <w:rsid w:val="00E53293"/>
    <w:pPr>
      <w:tabs>
        <w:tab w:val="center" w:pos="4153"/>
        <w:tab w:val="right" w:pos="8306"/>
      </w:tabs>
    </w:pPr>
  </w:style>
  <w:style w:type="paragraph" w:styleId="BalloonText">
    <w:name w:val="Balloon Text"/>
    <w:basedOn w:val="Normal"/>
    <w:semiHidden/>
    <w:rsid w:val="00E53293"/>
    <w:rPr>
      <w:rFonts w:ascii="Tahoma" w:hAnsi="Tahoma" w:cs="Tahoma"/>
      <w:sz w:val="16"/>
      <w:szCs w:val="16"/>
    </w:rPr>
  </w:style>
  <w:style w:type="character" w:styleId="CommentReference">
    <w:name w:val="annotation reference"/>
    <w:uiPriority w:val="99"/>
    <w:semiHidden/>
    <w:rsid w:val="00094C98"/>
    <w:rPr>
      <w:sz w:val="16"/>
      <w:szCs w:val="16"/>
    </w:rPr>
  </w:style>
  <w:style w:type="paragraph" w:styleId="CommentText">
    <w:name w:val="annotation text"/>
    <w:basedOn w:val="Normal"/>
    <w:semiHidden/>
    <w:rsid w:val="00094C98"/>
    <w:rPr>
      <w:sz w:val="20"/>
    </w:rPr>
  </w:style>
  <w:style w:type="paragraph" w:styleId="CommentSubject">
    <w:name w:val="annotation subject"/>
    <w:basedOn w:val="CommentText"/>
    <w:next w:val="CommentText"/>
    <w:semiHidden/>
    <w:rsid w:val="00094C98"/>
    <w:rPr>
      <w:b/>
      <w:bCs/>
    </w:rPr>
  </w:style>
  <w:style w:type="paragraph" w:styleId="BodyText3">
    <w:name w:val="Body Text 3"/>
    <w:basedOn w:val="Normal"/>
    <w:rsid w:val="00E53293"/>
    <w:rPr>
      <w:lang w:eastAsia="en-US"/>
    </w:rPr>
  </w:style>
  <w:style w:type="paragraph" w:styleId="Caption">
    <w:name w:val="caption"/>
    <w:basedOn w:val="Normal"/>
    <w:next w:val="Normal"/>
    <w:rsid w:val="00E53293"/>
    <w:rPr>
      <w:b/>
    </w:rPr>
  </w:style>
  <w:style w:type="paragraph" w:styleId="EndnoteText">
    <w:name w:val="endnote text"/>
    <w:basedOn w:val="Normal"/>
    <w:semiHidden/>
    <w:rsid w:val="00E53293"/>
    <w:pPr>
      <w:widowControl w:val="0"/>
    </w:pPr>
    <w:rPr>
      <w:rFonts w:ascii="CG Times" w:hAnsi="CG Times"/>
      <w:snapToGrid w:val="0"/>
      <w:lang w:eastAsia="en-US"/>
    </w:rPr>
  </w:style>
  <w:style w:type="paragraph" w:styleId="EnvelopeAddress">
    <w:name w:val="envelope address"/>
    <w:basedOn w:val="Normal"/>
    <w:rsid w:val="00E53293"/>
    <w:pPr>
      <w:framePr w:w="7920" w:h="1980" w:hRule="exact" w:hSpace="180" w:wrap="auto" w:hAnchor="page" w:xAlign="center" w:yAlign="bottom"/>
      <w:ind w:left="2880"/>
    </w:pPr>
  </w:style>
  <w:style w:type="character" w:styleId="FootnoteReference">
    <w:name w:val="footnote reference"/>
    <w:uiPriority w:val="99"/>
    <w:semiHidden/>
    <w:rsid w:val="00E53293"/>
    <w:rPr>
      <w:vertAlign w:val="superscript"/>
    </w:rPr>
  </w:style>
  <w:style w:type="paragraph" w:styleId="FootnoteText">
    <w:name w:val="footnote text"/>
    <w:basedOn w:val="Normal"/>
    <w:link w:val="FootnoteTextChar"/>
    <w:uiPriority w:val="99"/>
    <w:semiHidden/>
    <w:rsid w:val="00E53293"/>
    <w:rPr>
      <w:sz w:val="20"/>
    </w:rPr>
  </w:style>
  <w:style w:type="character" w:styleId="PageNumber">
    <w:name w:val="page number"/>
    <w:basedOn w:val="DefaultParagraphFont"/>
    <w:rsid w:val="00E53293"/>
  </w:style>
  <w:style w:type="paragraph" w:customStyle="1" w:styleId="Style1">
    <w:name w:val="Style1"/>
    <w:basedOn w:val="Heading1"/>
    <w:autoRedefine/>
    <w:rsid w:val="00E53293"/>
    <w:rPr>
      <w:szCs w:val="24"/>
      <w:lang w:eastAsia="en-US"/>
    </w:rPr>
  </w:style>
  <w:style w:type="paragraph" w:customStyle="1" w:styleId="Style2">
    <w:name w:val="Style2"/>
    <w:basedOn w:val="Heading5"/>
    <w:autoRedefine/>
    <w:rsid w:val="00E53293"/>
    <w:rPr>
      <w:rFonts w:cs="Arial"/>
      <w:i/>
      <w:szCs w:val="24"/>
    </w:rPr>
  </w:style>
  <w:style w:type="paragraph" w:customStyle="1" w:styleId="Style3">
    <w:name w:val="Style3"/>
    <w:basedOn w:val="Heading3"/>
    <w:rsid w:val="007C7A3D"/>
    <w:rPr>
      <w:rFonts w:ascii="Calibri" w:hAnsi="Calibri"/>
      <w:i/>
      <w:snapToGrid w:val="0"/>
      <w:szCs w:val="24"/>
      <w:lang w:eastAsia="en-US"/>
    </w:rPr>
  </w:style>
  <w:style w:type="character" w:customStyle="1" w:styleId="Heading1Char">
    <w:name w:val="Heading 1 Char"/>
    <w:link w:val="Heading1"/>
    <w:rsid w:val="00FE315E"/>
    <w:rPr>
      <w:rFonts w:ascii="Arial" w:hAnsi="Arial"/>
      <w:b/>
      <w:bCs/>
      <w:sz w:val="28"/>
      <w:szCs w:val="28"/>
    </w:rPr>
  </w:style>
  <w:style w:type="character" w:customStyle="1" w:styleId="Heading2Char">
    <w:name w:val="Heading 2 Char"/>
    <w:link w:val="Heading2"/>
    <w:uiPriority w:val="9"/>
    <w:rsid w:val="00FE315E"/>
    <w:rPr>
      <w:rFonts w:ascii="Arial" w:hAnsi="Arial"/>
      <w:b/>
      <w:bCs/>
      <w:sz w:val="26"/>
      <w:szCs w:val="26"/>
    </w:rPr>
  </w:style>
  <w:style w:type="character" w:customStyle="1" w:styleId="Heading3Char">
    <w:name w:val="Heading 3 Char"/>
    <w:link w:val="Heading3"/>
    <w:uiPriority w:val="9"/>
    <w:rsid w:val="00FE315E"/>
    <w:rPr>
      <w:rFonts w:ascii="Arial" w:hAnsi="Arial"/>
      <w:b/>
      <w:bCs/>
      <w:sz w:val="22"/>
      <w:szCs w:val="22"/>
    </w:rPr>
  </w:style>
  <w:style w:type="character" w:customStyle="1" w:styleId="Heading4Char">
    <w:name w:val="Heading 4 Char"/>
    <w:link w:val="Heading4"/>
    <w:uiPriority w:val="9"/>
    <w:rsid w:val="00FE315E"/>
    <w:rPr>
      <w:rFonts w:ascii="Arial" w:hAnsi="Arial"/>
      <w:b/>
      <w:bCs/>
      <w:i/>
      <w:iCs/>
      <w:sz w:val="22"/>
      <w:szCs w:val="22"/>
    </w:rPr>
  </w:style>
  <w:style w:type="character" w:customStyle="1" w:styleId="Heading5Char">
    <w:name w:val="Heading 5 Char"/>
    <w:link w:val="Heading5"/>
    <w:uiPriority w:val="9"/>
    <w:rsid w:val="00A3446D"/>
    <w:rPr>
      <w:rFonts w:ascii="Cambria" w:eastAsia="Times New Roman" w:hAnsi="Cambria" w:cs="Times New Roman"/>
      <w:b/>
      <w:bCs/>
      <w:color w:val="7F7F7F"/>
    </w:rPr>
  </w:style>
  <w:style w:type="character" w:customStyle="1" w:styleId="Heading6Char">
    <w:name w:val="Heading 6 Char"/>
    <w:link w:val="Heading6"/>
    <w:uiPriority w:val="9"/>
    <w:rsid w:val="00A3446D"/>
    <w:rPr>
      <w:rFonts w:ascii="Cambria" w:eastAsia="Times New Roman" w:hAnsi="Cambria" w:cs="Times New Roman"/>
      <w:b/>
      <w:bCs/>
      <w:i/>
      <w:iCs/>
      <w:color w:val="7F7F7F"/>
    </w:rPr>
  </w:style>
  <w:style w:type="character" w:customStyle="1" w:styleId="Heading7Char">
    <w:name w:val="Heading 7 Char"/>
    <w:link w:val="Heading7"/>
    <w:uiPriority w:val="9"/>
    <w:rsid w:val="00A3446D"/>
    <w:rPr>
      <w:rFonts w:ascii="Cambria" w:eastAsia="Times New Roman" w:hAnsi="Cambria" w:cs="Times New Roman"/>
      <w:i/>
      <w:iCs/>
    </w:rPr>
  </w:style>
  <w:style w:type="character" w:customStyle="1" w:styleId="Heading8Char">
    <w:name w:val="Heading 8 Char"/>
    <w:link w:val="Heading8"/>
    <w:uiPriority w:val="9"/>
    <w:rsid w:val="00A3446D"/>
    <w:rPr>
      <w:rFonts w:ascii="Cambria" w:eastAsia="Times New Roman" w:hAnsi="Cambria" w:cs="Times New Roman"/>
      <w:sz w:val="20"/>
      <w:szCs w:val="20"/>
    </w:rPr>
  </w:style>
  <w:style w:type="character" w:customStyle="1" w:styleId="Heading9Char">
    <w:name w:val="Heading 9 Char"/>
    <w:link w:val="Heading9"/>
    <w:uiPriority w:val="9"/>
    <w:rsid w:val="00A3446D"/>
    <w:rPr>
      <w:rFonts w:ascii="Cambria" w:eastAsia="Times New Roman" w:hAnsi="Cambria" w:cs="Times New Roman"/>
      <w:i/>
      <w:iCs/>
      <w:spacing w:val="5"/>
      <w:sz w:val="20"/>
      <w:szCs w:val="20"/>
    </w:rPr>
  </w:style>
  <w:style w:type="character" w:customStyle="1" w:styleId="TitleChar">
    <w:name w:val="Title Char"/>
    <w:link w:val="Title"/>
    <w:uiPriority w:val="10"/>
    <w:rsid w:val="00FE315E"/>
    <w:rPr>
      <w:rFonts w:ascii="Arial" w:hAnsi="Arial"/>
      <w:spacing w:val="5"/>
      <w:sz w:val="52"/>
      <w:szCs w:val="52"/>
    </w:rPr>
  </w:style>
  <w:style w:type="paragraph" w:styleId="Subtitle">
    <w:name w:val="Subtitle"/>
    <w:basedOn w:val="Normal"/>
    <w:next w:val="Normal"/>
    <w:link w:val="SubtitleChar"/>
    <w:uiPriority w:val="11"/>
    <w:qFormat/>
    <w:rsid w:val="00A3446D"/>
    <w:pPr>
      <w:spacing w:after="600"/>
    </w:pPr>
    <w:rPr>
      <w:rFonts w:ascii="Cambria" w:hAnsi="Cambria"/>
      <w:i/>
      <w:iCs/>
      <w:spacing w:val="13"/>
      <w:szCs w:val="24"/>
    </w:rPr>
  </w:style>
  <w:style w:type="character" w:customStyle="1" w:styleId="SubtitleChar">
    <w:name w:val="Subtitle Char"/>
    <w:link w:val="Subtitle"/>
    <w:uiPriority w:val="11"/>
    <w:rsid w:val="00A3446D"/>
    <w:rPr>
      <w:rFonts w:ascii="Cambria" w:eastAsia="Times New Roman" w:hAnsi="Cambria" w:cs="Times New Roman"/>
      <w:i/>
      <w:iCs/>
      <w:spacing w:val="13"/>
      <w:sz w:val="24"/>
      <w:szCs w:val="24"/>
    </w:rPr>
  </w:style>
  <w:style w:type="character" w:styleId="Strong">
    <w:name w:val="Strong"/>
    <w:uiPriority w:val="22"/>
    <w:qFormat/>
    <w:rsid w:val="00A3446D"/>
    <w:rPr>
      <w:b/>
      <w:bCs/>
    </w:rPr>
  </w:style>
  <w:style w:type="character" w:styleId="Emphasis">
    <w:name w:val="Emphasis"/>
    <w:uiPriority w:val="20"/>
    <w:qFormat/>
    <w:rsid w:val="00A3446D"/>
    <w:rPr>
      <w:b/>
      <w:bCs/>
      <w:i/>
      <w:iCs/>
      <w:spacing w:val="10"/>
      <w:bdr w:val="none" w:sz="0" w:space="0" w:color="auto"/>
      <w:shd w:val="clear" w:color="auto" w:fill="auto"/>
    </w:rPr>
  </w:style>
  <w:style w:type="paragraph" w:styleId="NoSpacing">
    <w:name w:val="No Spacing"/>
    <w:basedOn w:val="Normal"/>
    <w:link w:val="NoSpacingChar"/>
    <w:uiPriority w:val="1"/>
    <w:qFormat/>
    <w:rsid w:val="00A3446D"/>
  </w:style>
  <w:style w:type="paragraph" w:styleId="ListParagraph">
    <w:name w:val="List Paragraph"/>
    <w:basedOn w:val="Normal"/>
    <w:uiPriority w:val="34"/>
    <w:qFormat/>
    <w:rsid w:val="00A3446D"/>
    <w:pPr>
      <w:ind w:left="720"/>
      <w:contextualSpacing/>
    </w:pPr>
  </w:style>
  <w:style w:type="paragraph" w:styleId="Quote">
    <w:name w:val="Quote"/>
    <w:basedOn w:val="Normal"/>
    <w:next w:val="Normal"/>
    <w:link w:val="QuoteChar"/>
    <w:uiPriority w:val="29"/>
    <w:qFormat/>
    <w:rsid w:val="00A3446D"/>
    <w:pPr>
      <w:spacing w:before="200"/>
      <w:ind w:left="360" w:right="360"/>
    </w:pPr>
    <w:rPr>
      <w:i/>
      <w:iCs/>
    </w:rPr>
  </w:style>
  <w:style w:type="character" w:customStyle="1" w:styleId="QuoteChar">
    <w:name w:val="Quote Char"/>
    <w:link w:val="Quote"/>
    <w:uiPriority w:val="29"/>
    <w:rsid w:val="00A3446D"/>
    <w:rPr>
      <w:i/>
      <w:iCs/>
    </w:rPr>
  </w:style>
  <w:style w:type="paragraph" w:styleId="IntenseQuote">
    <w:name w:val="Intense Quote"/>
    <w:basedOn w:val="Normal"/>
    <w:next w:val="Normal"/>
    <w:link w:val="IntenseQuoteChar"/>
    <w:uiPriority w:val="30"/>
    <w:qFormat/>
    <w:rsid w:val="00A3446D"/>
    <w:pPr>
      <w:pBdr>
        <w:bottom w:val="single" w:sz="4" w:space="1" w:color="auto"/>
      </w:pBdr>
      <w:spacing w:before="200" w:after="280"/>
      <w:ind w:left="1008" w:right="1152"/>
    </w:pPr>
    <w:rPr>
      <w:b/>
      <w:bCs/>
      <w:i/>
      <w:iCs/>
    </w:rPr>
  </w:style>
  <w:style w:type="character" w:customStyle="1" w:styleId="IntenseQuoteChar">
    <w:name w:val="Intense Quote Char"/>
    <w:link w:val="IntenseQuote"/>
    <w:uiPriority w:val="30"/>
    <w:rsid w:val="00A3446D"/>
    <w:rPr>
      <w:b/>
      <w:bCs/>
      <w:i/>
      <w:iCs/>
    </w:rPr>
  </w:style>
  <w:style w:type="character" w:styleId="SubtleEmphasis">
    <w:name w:val="Subtle Emphasis"/>
    <w:uiPriority w:val="19"/>
    <w:qFormat/>
    <w:rsid w:val="00A3446D"/>
    <w:rPr>
      <w:i/>
      <w:iCs/>
    </w:rPr>
  </w:style>
  <w:style w:type="character" w:styleId="IntenseEmphasis">
    <w:name w:val="Intense Emphasis"/>
    <w:uiPriority w:val="21"/>
    <w:qFormat/>
    <w:rsid w:val="00A3446D"/>
    <w:rPr>
      <w:b/>
      <w:bCs/>
    </w:rPr>
  </w:style>
  <w:style w:type="character" w:styleId="SubtleReference">
    <w:name w:val="Subtle Reference"/>
    <w:uiPriority w:val="31"/>
    <w:qFormat/>
    <w:rsid w:val="00A3446D"/>
    <w:rPr>
      <w:smallCaps/>
    </w:rPr>
  </w:style>
  <w:style w:type="character" w:styleId="IntenseReference">
    <w:name w:val="Intense Reference"/>
    <w:uiPriority w:val="32"/>
    <w:qFormat/>
    <w:rsid w:val="00A3446D"/>
    <w:rPr>
      <w:smallCaps/>
      <w:spacing w:val="5"/>
      <w:u w:val="single"/>
    </w:rPr>
  </w:style>
  <w:style w:type="character" w:styleId="BookTitle">
    <w:name w:val="Book Title"/>
    <w:uiPriority w:val="33"/>
    <w:qFormat/>
    <w:rsid w:val="00A3446D"/>
    <w:rPr>
      <w:i/>
      <w:iCs/>
      <w:smallCaps/>
      <w:spacing w:val="5"/>
    </w:rPr>
  </w:style>
  <w:style w:type="paragraph" w:styleId="TOCHeading">
    <w:name w:val="TOC Heading"/>
    <w:basedOn w:val="Heading1"/>
    <w:next w:val="Normal"/>
    <w:uiPriority w:val="39"/>
    <w:semiHidden/>
    <w:unhideWhenUsed/>
    <w:qFormat/>
    <w:rsid w:val="00A3446D"/>
    <w:pPr>
      <w:outlineLvl w:val="9"/>
    </w:pPr>
    <w:rPr>
      <w:rFonts w:ascii="Cambria" w:hAnsi="Cambria"/>
      <w:lang w:bidi="en-US"/>
    </w:rPr>
  </w:style>
  <w:style w:type="character" w:customStyle="1" w:styleId="A6">
    <w:name w:val="A6"/>
    <w:uiPriority w:val="99"/>
    <w:rsid w:val="00F36D11"/>
    <w:rPr>
      <w:rFonts w:cs="Guardian Sans Medium"/>
      <w:color w:val="000000"/>
      <w:sz w:val="28"/>
      <w:szCs w:val="28"/>
    </w:rPr>
  </w:style>
  <w:style w:type="character" w:customStyle="1" w:styleId="NoSpacingChar">
    <w:name w:val="No Spacing Char"/>
    <w:link w:val="NoSpacing"/>
    <w:uiPriority w:val="1"/>
    <w:rsid w:val="000077DC"/>
    <w:rPr>
      <w:sz w:val="22"/>
      <w:szCs w:val="22"/>
    </w:rPr>
  </w:style>
  <w:style w:type="table" w:styleId="MediumGrid3-Accent1">
    <w:name w:val="Medium Grid 3 Accent 1"/>
    <w:basedOn w:val="TableNormal"/>
    <w:uiPriority w:val="69"/>
    <w:rsid w:val="00C0541A"/>
    <w:rPr>
      <w:rFonts w:ascii="Arial Bold" w:eastAsia="Calibri" w:hAnsi="Arial Bold" w:cs="Arial"/>
      <w:b/>
      <w:sz w:val="24"/>
      <w:lang w:eastAsia="en-US"/>
    </w:rPr>
    <w:tblPr>
      <w:tblStyleRowBandSize w:val="1"/>
      <w:tblStyleColBandSize w:val="1"/>
      <w:tblBorders>
        <w:top w:val="single" w:sz="8" w:space="0" w:color="44697D"/>
        <w:left w:val="single" w:sz="8" w:space="0" w:color="44697D"/>
        <w:bottom w:val="single" w:sz="8" w:space="0" w:color="44697D"/>
        <w:right w:val="single" w:sz="8" w:space="0" w:color="44697D"/>
        <w:insideH w:val="single" w:sz="8" w:space="0" w:color="44697D"/>
        <w:insideV w:val="single" w:sz="8" w:space="0" w:color="44697D"/>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TableGrid">
    <w:name w:val="Table Grid"/>
    <w:basedOn w:val="TableNormal"/>
    <w:rsid w:val="00C054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FE315E"/>
    <w:rPr>
      <w:color w:val="0000FF"/>
      <w:u w:val="single"/>
    </w:rPr>
  </w:style>
  <w:style w:type="character" w:customStyle="1" w:styleId="BodyTextChar">
    <w:name w:val="Body Text Char"/>
    <w:link w:val="BodyText"/>
    <w:rsid w:val="00FE315E"/>
    <w:rPr>
      <w:rFonts w:ascii="Arial" w:hAnsi="Arial"/>
      <w:sz w:val="24"/>
      <w:szCs w:val="22"/>
    </w:rPr>
  </w:style>
  <w:style w:type="character" w:customStyle="1" w:styleId="BodyTextIndentChar">
    <w:name w:val="Body Text Indent Char"/>
    <w:link w:val="BodyTextIndent"/>
    <w:rsid w:val="00FE315E"/>
    <w:rPr>
      <w:rFonts w:ascii="Arial" w:hAnsi="Arial"/>
      <w:b/>
      <w:i/>
      <w:sz w:val="24"/>
      <w:szCs w:val="22"/>
    </w:rPr>
  </w:style>
  <w:style w:type="table" w:styleId="LightList-Accent1">
    <w:name w:val="Light List Accent 1"/>
    <w:basedOn w:val="TableNormal"/>
    <w:uiPriority w:val="61"/>
    <w:rsid w:val="00103C3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FootnoteTextChar">
    <w:name w:val="Footnote Text Char"/>
    <w:basedOn w:val="DefaultParagraphFont"/>
    <w:link w:val="FootnoteText"/>
    <w:uiPriority w:val="99"/>
    <w:semiHidden/>
    <w:rsid w:val="009279EF"/>
    <w:rPr>
      <w:rFonts w:ascii="Arial" w:hAnsi="Arial"/>
      <w:szCs w:val="22"/>
    </w:rPr>
  </w:style>
  <w:style w:type="character" w:customStyle="1" w:styleId="HeaderChar">
    <w:name w:val="Header Char"/>
    <w:basedOn w:val="DefaultParagraphFont"/>
    <w:link w:val="Header"/>
    <w:uiPriority w:val="99"/>
    <w:rsid w:val="009279EF"/>
    <w:rPr>
      <w:rFonts w:ascii="Arial" w:hAnsi="Arial"/>
      <w:sz w:val="24"/>
      <w:szCs w:val="22"/>
    </w:rPr>
  </w:style>
  <w:style w:type="character" w:customStyle="1" w:styleId="FooterChar">
    <w:name w:val="Footer Char"/>
    <w:basedOn w:val="DefaultParagraphFont"/>
    <w:link w:val="Footer"/>
    <w:uiPriority w:val="99"/>
    <w:rsid w:val="009279EF"/>
    <w:rPr>
      <w:rFonts w:ascii="Arial" w:hAnsi="Arial"/>
      <w:sz w:val="24"/>
      <w:szCs w:val="22"/>
    </w:rPr>
  </w:style>
  <w:style w:type="table" w:customStyle="1" w:styleId="TableGrid1">
    <w:name w:val="Table Grid1"/>
    <w:basedOn w:val="TableNormal"/>
    <w:next w:val="TableGrid"/>
    <w:uiPriority w:val="59"/>
    <w:rsid w:val="009279EF"/>
    <w:rPr>
      <w:rFonts w:ascii="Arial" w:eastAsiaTheme="minorHAnsi" w:hAnsi="Arial" w:cs="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9279EF"/>
    <w:rPr>
      <w:color w:val="0000FF"/>
      <w:u w:val="single"/>
    </w:rPr>
  </w:style>
  <w:style w:type="table" w:styleId="LightGrid-Accent1">
    <w:name w:val="Light Grid Accent 1"/>
    <w:basedOn w:val="TableNormal"/>
    <w:uiPriority w:val="62"/>
    <w:rsid w:val="009A540E"/>
    <w:rPr>
      <w:sz w:val="22"/>
      <w:szCs w:val="22"/>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Times New Roman"/>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Times New Roman"/>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Times New Roman"/>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
    <w:name w:val="Light Grid - Accent 11"/>
    <w:basedOn w:val="TableNormal"/>
    <w:next w:val="LightGrid-Accent1"/>
    <w:uiPriority w:val="62"/>
    <w:rsid w:val="00D55A56"/>
    <w:rPr>
      <w:sz w:val="22"/>
      <w:szCs w:val="22"/>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Times New Roman"/>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Times New Roman"/>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Times New Roman"/>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2">
    <w:name w:val="Light Grid - Accent 12"/>
    <w:basedOn w:val="TableNormal"/>
    <w:next w:val="LightGrid-Accent1"/>
    <w:uiPriority w:val="62"/>
    <w:rsid w:val="00C37C52"/>
    <w:rPr>
      <w:sz w:val="22"/>
      <w:szCs w:val="22"/>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Times New Roman"/>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Times New Roman"/>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Times New Roman"/>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5496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hse.gov.uk/pubns/priced/hsg274part2.pdf"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hse.gov.uk/pubns/priced/l8.pdf"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hse.gov.uk/pubns/indg458.pdf"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47109EA379224B850A6FF5DAC04352" ma:contentTypeVersion="19" ma:contentTypeDescription="Create a new document." ma:contentTypeScope="" ma:versionID="c674174afb724f8aedeaf1ecbcac8659">
  <xsd:schema xmlns:xsd="http://www.w3.org/2001/XMLSchema" xmlns:xs="http://www.w3.org/2001/XMLSchema" xmlns:p="http://schemas.microsoft.com/office/2006/metadata/properties" xmlns:ns2="5dafe3a0-81db-4303-bc11-e6f02ed532b2" xmlns:ns3="c8eacf4a-0358-4340-ab67-223ade94a748" targetNamespace="http://schemas.microsoft.com/office/2006/metadata/properties" ma:root="true" ma:fieldsID="c83f1c800a9605ead1a916c30011f012" ns2:_="" ns3:_="">
    <xsd:import namespace="5dafe3a0-81db-4303-bc11-e6f02ed532b2"/>
    <xsd:import namespace="c8eacf4a-0358-4340-ab67-223ade94a74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afe3a0-81db-4303-bc11-e6f02ed532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204275e-a6f7-4ee6-9a72-bd8fed589d6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eacf4a-0358-4340-ab67-223ade94a74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b5da85b-a90b-4053-b390-abbd53f7ad38}" ma:internalName="TaxCatchAll" ma:showField="CatchAllData" ma:web="c8eacf4a-0358-4340-ab67-223ade94a7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c8eacf4a-0358-4340-ab67-223ade94a748">
      <UserInfo>
        <DisplayName>Mark Scott</DisplayName>
        <AccountId>41</AccountId>
        <AccountType/>
      </UserInfo>
    </SharedWithUsers>
    <TaxCatchAll xmlns="c8eacf4a-0358-4340-ab67-223ade94a748" xsi:nil="true"/>
    <lcf76f155ced4ddcb4097134ff3c332f xmlns="5dafe3a0-81db-4303-bc11-e6f02ed532b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4700900-3C9A-47B3-9A1F-6DD3E2EC83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afe3a0-81db-4303-bc11-e6f02ed532b2"/>
    <ds:schemaRef ds:uri="c8eacf4a-0358-4340-ab67-223ade94a7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04E923-5E5F-49BC-99D8-96894EDBFB3D}">
  <ds:schemaRefs>
    <ds:schemaRef ds:uri="http://schemas.openxmlformats.org/officeDocument/2006/bibliography"/>
  </ds:schemaRefs>
</ds:datastoreItem>
</file>

<file path=customXml/itemProps3.xml><?xml version="1.0" encoding="utf-8"?>
<ds:datastoreItem xmlns:ds="http://schemas.openxmlformats.org/officeDocument/2006/customXml" ds:itemID="{4AAAB9C9-4964-4A93-9E3F-EA368F5A4D6C}">
  <ds:schemaRefs>
    <ds:schemaRef ds:uri="http://schemas.microsoft.com/sharepoint/v3/contenttype/forms"/>
  </ds:schemaRefs>
</ds:datastoreItem>
</file>

<file path=customXml/itemProps4.xml><?xml version="1.0" encoding="utf-8"?>
<ds:datastoreItem xmlns:ds="http://schemas.openxmlformats.org/officeDocument/2006/customXml" ds:itemID="{7885BCFC-1B68-4B58-A7FC-5D3298F7D952}">
  <ds:schemaRefs>
    <ds:schemaRef ds:uri="http://schemas.microsoft.com/office/2006/metadata/properties"/>
    <ds:schemaRef ds:uri="http://schemas.microsoft.com/office/infopath/2007/PartnerControls"/>
    <ds:schemaRef ds:uri="c8eacf4a-0358-4340-ab67-223ade94a748"/>
    <ds:schemaRef ds:uri="5dafe3a0-81db-4303-bc11-e6f02ed532b2"/>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10</Pages>
  <Words>2317</Words>
  <Characters>13208</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Part Three -</vt:lpstr>
    </vt:vector>
  </TitlesOfParts>
  <Company>Shire Housing Association</Company>
  <LinksUpToDate>false</LinksUpToDate>
  <CharactersWithSpaces>15495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 Three -</dc:title>
  <dc:creator>LiliasDunlop</dc:creator>
  <cp:lastModifiedBy>Ross McCrindle</cp:lastModifiedBy>
  <cp:revision>18</cp:revision>
  <cp:lastPrinted>2021-09-30T15:51:00Z</cp:lastPrinted>
  <dcterms:created xsi:type="dcterms:W3CDTF">2026-09-29T11:07:00Z</dcterms:created>
  <dcterms:modified xsi:type="dcterms:W3CDTF">2026-10-02T08:25:00Z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0x0101005B47109EA379224B850A6FF5DAC04352</vt:lpwstr>
  </property>
  <property fmtid="{D5CDD505-2E9C-101B-9397-08002B2CF9AE}" pid="3" name="MediaServiceImageTags">
    <vt:lpwstr/>
  </property>
</Properties>
</file>